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E1AF1" w14:textId="77777777" w:rsidR="008F4E6C" w:rsidRPr="006D35BE" w:rsidRDefault="008F4E6C" w:rsidP="00197433">
      <w:pPr>
        <w:jc w:val="both"/>
        <w:rPr>
          <w:rFonts w:ascii="Arial" w:hAnsi="Arial" w:cs="Tahoma"/>
          <w:sz w:val="18"/>
          <w:szCs w:val="18"/>
        </w:rPr>
      </w:pPr>
    </w:p>
    <w:p w14:paraId="2AAC56A9" w14:textId="1D2059F3" w:rsidR="00197433" w:rsidRDefault="00323702" w:rsidP="00197433">
      <w:pPr>
        <w:jc w:val="both"/>
        <w:rPr>
          <w:rFonts w:ascii="Arial" w:hAnsi="Arial" w:cs="Arial"/>
          <w:sz w:val="22"/>
          <w:szCs w:val="22"/>
        </w:rPr>
      </w:pPr>
      <w:r w:rsidRPr="008F1487">
        <w:rPr>
          <w:rFonts w:ascii="Arial" w:hAnsi="Arial" w:cs="Arial"/>
          <w:sz w:val="22"/>
          <w:szCs w:val="22"/>
        </w:rPr>
        <w:t xml:space="preserve">Con fundamento en los artículos 43 y 44 de la Ley General de Transparencia y Acceso a la Información Pública, publicada en el </w:t>
      </w:r>
      <w:r w:rsidRPr="008F1487">
        <w:rPr>
          <w:rFonts w:ascii="Arial" w:hAnsi="Arial" w:cs="Arial"/>
          <w:i/>
          <w:sz w:val="22"/>
          <w:szCs w:val="22"/>
        </w:rPr>
        <w:t>Diario Oficial de la Federación</w:t>
      </w:r>
      <w:r w:rsidRPr="008F1487">
        <w:rPr>
          <w:rFonts w:ascii="Arial" w:hAnsi="Arial" w:cs="Arial"/>
          <w:sz w:val="22"/>
          <w:szCs w:val="22"/>
        </w:rPr>
        <w:t xml:space="preserve"> (DOF) el 4 de mayo de 2015, y en los artículos 64 y 65 de la Ley Federal de Transparencia y Acceso a la Información Pública, publicada en el DOF, última reforma el 27 de enero de 2017, en Santa María Tonantzintla, San Andrés Cholula, Puebla, siendo las 11:00</w:t>
      </w:r>
      <w:bookmarkStart w:id="0" w:name="_GoBack"/>
      <w:bookmarkEnd w:id="0"/>
      <w:r w:rsidRPr="008F1487">
        <w:rPr>
          <w:rFonts w:ascii="Arial" w:hAnsi="Arial" w:cs="Arial"/>
          <w:sz w:val="22"/>
          <w:szCs w:val="22"/>
        </w:rPr>
        <w:t xml:space="preserve"> horas del día </w:t>
      </w:r>
      <w:r w:rsidR="00620B66">
        <w:rPr>
          <w:rFonts w:ascii="Arial" w:hAnsi="Arial" w:cs="Arial"/>
          <w:sz w:val="22"/>
          <w:szCs w:val="22"/>
        </w:rPr>
        <w:t>once</w:t>
      </w:r>
      <w:r w:rsidR="000B3D2B">
        <w:rPr>
          <w:rFonts w:ascii="Arial" w:hAnsi="Arial" w:cs="Arial"/>
          <w:sz w:val="22"/>
          <w:szCs w:val="22"/>
        </w:rPr>
        <w:t xml:space="preserve"> de </w:t>
      </w:r>
      <w:r w:rsidR="00620B66">
        <w:rPr>
          <w:rFonts w:ascii="Arial" w:hAnsi="Arial" w:cs="Arial"/>
          <w:sz w:val="22"/>
          <w:szCs w:val="22"/>
        </w:rPr>
        <w:t>septiembre</w:t>
      </w:r>
      <w:r w:rsidRPr="008F1487">
        <w:rPr>
          <w:rFonts w:ascii="Arial" w:hAnsi="Arial" w:cs="Arial"/>
          <w:sz w:val="22"/>
          <w:szCs w:val="22"/>
        </w:rPr>
        <w:t xml:space="preserve"> de dos mil veinte, </w:t>
      </w:r>
      <w:r w:rsidR="000B3D2B" w:rsidRPr="008F1487">
        <w:rPr>
          <w:rFonts w:ascii="Arial" w:hAnsi="Arial" w:cs="Arial"/>
          <w:sz w:val="22"/>
          <w:szCs w:val="22"/>
        </w:rPr>
        <w:t xml:space="preserve">se reunieron </w:t>
      </w:r>
      <w:r w:rsidR="000B3D2B">
        <w:rPr>
          <w:rFonts w:ascii="Arial" w:hAnsi="Arial" w:cs="Arial"/>
          <w:sz w:val="22"/>
          <w:szCs w:val="22"/>
        </w:rPr>
        <w:t xml:space="preserve">vía </w:t>
      </w:r>
      <w:proofErr w:type="spellStart"/>
      <w:r w:rsidR="000B3D2B" w:rsidRPr="00277CE0">
        <w:rPr>
          <w:rFonts w:ascii="Arial" w:hAnsi="Arial" w:cs="Arial"/>
          <w:sz w:val="22"/>
          <w:szCs w:val="22"/>
        </w:rPr>
        <w:t>BlueJeans</w:t>
      </w:r>
      <w:proofErr w:type="spellEnd"/>
      <w:r w:rsidR="000B3D2B">
        <w:rPr>
          <w:rFonts w:ascii="Arial" w:hAnsi="Arial" w:cs="Arial"/>
          <w:sz w:val="22"/>
          <w:szCs w:val="22"/>
        </w:rPr>
        <w:t>, para celebrar</w:t>
      </w:r>
      <w:r w:rsidRPr="008F1487">
        <w:rPr>
          <w:rFonts w:ascii="Arial" w:hAnsi="Arial" w:cs="Arial"/>
          <w:sz w:val="22"/>
          <w:szCs w:val="22"/>
        </w:rPr>
        <w:t xml:space="preserve"> la </w:t>
      </w:r>
      <w:r w:rsidR="00620B66">
        <w:rPr>
          <w:rFonts w:ascii="Arial" w:hAnsi="Arial" w:cs="Arial"/>
          <w:b/>
          <w:sz w:val="22"/>
          <w:szCs w:val="22"/>
        </w:rPr>
        <w:t>TERCERA</w:t>
      </w:r>
      <w:r w:rsidRPr="008F1487">
        <w:rPr>
          <w:rFonts w:ascii="Arial" w:hAnsi="Arial" w:cs="Arial"/>
          <w:b/>
          <w:sz w:val="22"/>
          <w:szCs w:val="22"/>
        </w:rPr>
        <w:t xml:space="preserve"> SESIÓN ORDINARIA DEL COMITÉ DE TRANSPARENCIA</w:t>
      </w:r>
      <w:r w:rsidRPr="008F1487">
        <w:rPr>
          <w:rFonts w:ascii="Arial" w:hAnsi="Arial" w:cs="Arial"/>
          <w:sz w:val="22"/>
          <w:szCs w:val="22"/>
        </w:rPr>
        <w:t xml:space="preserve"> del </w:t>
      </w:r>
      <w:r w:rsidRPr="008F1487">
        <w:rPr>
          <w:rFonts w:ascii="Arial" w:hAnsi="Arial" w:cs="Arial"/>
          <w:b/>
          <w:sz w:val="22"/>
          <w:szCs w:val="22"/>
        </w:rPr>
        <w:t>ejercicio dos mil veinte</w:t>
      </w:r>
      <w:r w:rsidRPr="008F1487">
        <w:rPr>
          <w:rFonts w:ascii="Arial" w:hAnsi="Arial" w:cs="Arial"/>
          <w:sz w:val="22"/>
          <w:szCs w:val="22"/>
        </w:rPr>
        <w:t xml:space="preserve">, ante la presencia de los C.C. Lic. Miguel Ángel Barrera Márquez, Director de Administración y Finanzas del INAOE y Titular de la Unidad de Transparencia, y su invitada la Lic. Silvia Hernández </w:t>
      </w:r>
      <w:proofErr w:type="spellStart"/>
      <w:r w:rsidRPr="008F1487">
        <w:rPr>
          <w:rFonts w:ascii="Arial" w:hAnsi="Arial" w:cs="Arial"/>
          <w:sz w:val="22"/>
          <w:szCs w:val="22"/>
        </w:rPr>
        <w:t>Solis</w:t>
      </w:r>
      <w:proofErr w:type="spellEnd"/>
      <w:r w:rsidRPr="008F1487">
        <w:rPr>
          <w:rFonts w:ascii="Arial" w:hAnsi="Arial" w:cs="Arial"/>
          <w:sz w:val="22"/>
          <w:szCs w:val="22"/>
        </w:rPr>
        <w:t>, quien apoya a la Unidad de Transparencia; la Dra. Margarita Argüelles Gómez, Titular del Órgano Interno de Control en el INAOE, y su invitada la C.P. Delia Sánchez Sarmiento, Encargada de Auditoría en el Órgano Interno de Control del INAOE, y el Mtro. Alejandro Serrano Núñez, Coordinador de Archivos del INAOE.--------------------------------------------------</w:t>
      </w:r>
    </w:p>
    <w:p w14:paraId="7D278DCC" w14:textId="77777777" w:rsidR="00D66A1F" w:rsidRPr="008F1487" w:rsidRDefault="00D66A1F" w:rsidP="00197433">
      <w:pPr>
        <w:jc w:val="both"/>
        <w:rPr>
          <w:rFonts w:ascii="Arial" w:hAnsi="Arial" w:cs="Arial"/>
          <w:sz w:val="22"/>
          <w:szCs w:val="22"/>
        </w:rPr>
      </w:pPr>
    </w:p>
    <w:p w14:paraId="30855355" w14:textId="77777777" w:rsidR="00323702" w:rsidRPr="008F1487" w:rsidRDefault="00323702" w:rsidP="00323702">
      <w:pPr>
        <w:jc w:val="both"/>
        <w:rPr>
          <w:rFonts w:ascii="Arial" w:hAnsi="Arial" w:cs="Arial"/>
          <w:sz w:val="22"/>
          <w:szCs w:val="22"/>
        </w:rPr>
      </w:pPr>
    </w:p>
    <w:p w14:paraId="05DAB7BA" w14:textId="77777777" w:rsidR="00323702" w:rsidRPr="008F1487" w:rsidRDefault="00323702" w:rsidP="003237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8F1487">
        <w:rPr>
          <w:rFonts w:ascii="Arial" w:hAnsi="Arial" w:cs="Arial"/>
          <w:b/>
          <w:lang w:val="es-ES_tradnl"/>
        </w:rPr>
        <w:t>LISTA DE ASISTENCIA Y QUÓRUM LEGAL-----------------------------------------------------------------</w:t>
      </w:r>
    </w:p>
    <w:p w14:paraId="32C717DD" w14:textId="7177D919" w:rsidR="00323702" w:rsidRDefault="00323702" w:rsidP="00323702">
      <w:pPr>
        <w:pStyle w:val="Prrafodelista"/>
        <w:jc w:val="both"/>
        <w:rPr>
          <w:rFonts w:ascii="Arial" w:hAnsi="Arial" w:cs="Arial"/>
          <w:lang w:val="es-ES_tradnl"/>
        </w:rPr>
      </w:pPr>
      <w:r w:rsidRPr="008F1487">
        <w:rPr>
          <w:rFonts w:ascii="Arial" w:hAnsi="Arial" w:cs="Arial"/>
          <w:lang w:val="es-ES_tradnl"/>
        </w:rPr>
        <w:t>El Lic. Miguel Ángel Barrera Márquez, Director de Administración y Finanzas del INAOE y Titular de la Unidad de Transparencia, quien funge com</w:t>
      </w:r>
      <w:r w:rsidR="00F8129A" w:rsidRPr="008F1487">
        <w:rPr>
          <w:rFonts w:ascii="Arial" w:hAnsi="Arial" w:cs="Arial"/>
          <w:lang w:val="es-ES_tradnl"/>
        </w:rPr>
        <w:t>o Presidente de este Comité, dio</w:t>
      </w:r>
      <w:r w:rsidRPr="008F1487">
        <w:rPr>
          <w:rFonts w:ascii="Arial" w:hAnsi="Arial" w:cs="Arial"/>
          <w:lang w:val="es-ES_tradnl"/>
        </w:rPr>
        <w:t xml:space="preserve"> la bienvenida a los miembros e invitados a dicho Comité. Por otro lado, refirió la existencia del quórum legal para llevar a cabo la </w:t>
      </w:r>
      <w:proofErr w:type="gramStart"/>
      <w:r w:rsidRPr="008F1487">
        <w:rPr>
          <w:rFonts w:ascii="Arial" w:hAnsi="Arial" w:cs="Arial"/>
          <w:lang w:val="es-ES_tradnl"/>
        </w:rPr>
        <w:t>sesión.---------------------------------------------------------</w:t>
      </w:r>
      <w:r w:rsidR="00DE4813" w:rsidRPr="008F1487">
        <w:rPr>
          <w:rFonts w:ascii="Arial" w:hAnsi="Arial" w:cs="Arial"/>
          <w:lang w:val="es-ES_tradnl"/>
        </w:rPr>
        <w:t>------------</w:t>
      </w:r>
      <w:proofErr w:type="gramEnd"/>
    </w:p>
    <w:p w14:paraId="1DD07604" w14:textId="77777777" w:rsidR="00D66A1F" w:rsidRPr="008F1487" w:rsidRDefault="00D66A1F" w:rsidP="00323702">
      <w:pPr>
        <w:pStyle w:val="Prrafodelista"/>
        <w:jc w:val="both"/>
        <w:rPr>
          <w:rFonts w:ascii="Arial" w:hAnsi="Arial" w:cs="Arial"/>
          <w:lang w:val="es-ES_tradnl"/>
        </w:rPr>
      </w:pPr>
    </w:p>
    <w:p w14:paraId="1AEB4318" w14:textId="77777777" w:rsidR="00323702" w:rsidRPr="008F1487" w:rsidRDefault="00323702" w:rsidP="00323702">
      <w:pPr>
        <w:pStyle w:val="Prrafodelista"/>
        <w:jc w:val="both"/>
        <w:rPr>
          <w:rFonts w:ascii="Arial" w:hAnsi="Arial" w:cs="Arial"/>
          <w:lang w:val="es-ES_tradnl"/>
        </w:rPr>
      </w:pPr>
    </w:p>
    <w:p w14:paraId="4E799FF9" w14:textId="77777777" w:rsidR="00323702" w:rsidRPr="008F1487" w:rsidRDefault="00323702" w:rsidP="0032370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lang w:val="es-ES_tradnl"/>
        </w:rPr>
      </w:pPr>
      <w:r w:rsidRPr="008F1487">
        <w:rPr>
          <w:rFonts w:ascii="Arial" w:hAnsi="Arial" w:cs="Arial"/>
          <w:b/>
          <w:lang w:val="es-ES_tradnl"/>
        </w:rPr>
        <w:t>LECTURA Y APROBACIÓN, EN SU CASO, DEL ORDEN DEL DÍA-----------------------------------</w:t>
      </w:r>
    </w:p>
    <w:p w14:paraId="2AFAEC66" w14:textId="7B1FD7A0" w:rsidR="00AF3555" w:rsidRPr="008F1487" w:rsidRDefault="00AF3555" w:rsidP="00AF3555">
      <w:pPr>
        <w:pStyle w:val="Prrafodelista"/>
        <w:jc w:val="both"/>
        <w:rPr>
          <w:rFonts w:ascii="Arial" w:hAnsi="Arial" w:cs="Arial"/>
          <w:lang w:val="es-ES_tradnl"/>
        </w:rPr>
      </w:pPr>
      <w:r w:rsidRPr="008F1487">
        <w:rPr>
          <w:rFonts w:ascii="Arial" w:hAnsi="Arial" w:cs="Arial"/>
          <w:lang w:val="es-ES_tradnl"/>
        </w:rPr>
        <w:t xml:space="preserve">El Presidente del Comité cedió la palabra a la Lic. Silvia Hernández </w:t>
      </w:r>
      <w:r w:rsidR="009F1C82" w:rsidRPr="008F1487">
        <w:rPr>
          <w:rFonts w:ascii="Arial" w:hAnsi="Arial" w:cs="Arial"/>
          <w:lang w:val="es-ES_tradnl"/>
        </w:rPr>
        <w:t>Solís</w:t>
      </w:r>
      <w:r w:rsidRPr="008F1487">
        <w:rPr>
          <w:rFonts w:ascii="Arial" w:hAnsi="Arial" w:cs="Arial"/>
          <w:lang w:val="es-ES_tradnl"/>
        </w:rPr>
        <w:t xml:space="preserve">, para proceder a dar lectura al Orden del Día, haciéndolo del conocimiento de los </w:t>
      </w:r>
      <w:proofErr w:type="gramStart"/>
      <w:r w:rsidRPr="008F1487">
        <w:rPr>
          <w:rFonts w:ascii="Arial" w:hAnsi="Arial" w:cs="Arial"/>
          <w:lang w:val="es-ES_tradnl"/>
        </w:rPr>
        <w:t>presentes.-------------------------------</w:t>
      </w:r>
      <w:proofErr w:type="gramEnd"/>
    </w:p>
    <w:p w14:paraId="774BCFD4" w14:textId="77777777" w:rsidR="000E2A50" w:rsidRPr="008F1487" w:rsidRDefault="000E2A50" w:rsidP="000E2A50">
      <w:pPr>
        <w:jc w:val="both"/>
        <w:rPr>
          <w:rFonts w:ascii="Arial" w:hAnsi="Arial" w:cs="Arial"/>
          <w:sz w:val="22"/>
          <w:szCs w:val="22"/>
        </w:rPr>
      </w:pPr>
    </w:p>
    <w:p w14:paraId="327102DC" w14:textId="77777777" w:rsidR="00323702" w:rsidRPr="008F1487" w:rsidRDefault="00323702" w:rsidP="00323702">
      <w:pPr>
        <w:pStyle w:val="Prrafodelista"/>
        <w:numPr>
          <w:ilvl w:val="0"/>
          <w:numId w:val="1"/>
        </w:numPr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8F1487">
        <w:rPr>
          <w:rFonts w:ascii="Arial" w:eastAsia="Times New Roman" w:hAnsi="Arial" w:cs="Arial"/>
          <w:lang w:val="es-ES_tradnl" w:eastAsia="es-ES"/>
        </w:rPr>
        <w:t>Lista de asistencia y declaración de quórum legal.--------------------------------------------------</w:t>
      </w:r>
    </w:p>
    <w:p w14:paraId="34877BBA" w14:textId="77777777" w:rsidR="00323702" w:rsidRPr="008F1487" w:rsidRDefault="00323702" w:rsidP="00323702">
      <w:pPr>
        <w:pStyle w:val="Prrafodelista"/>
        <w:numPr>
          <w:ilvl w:val="0"/>
          <w:numId w:val="1"/>
        </w:numPr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8F1487">
        <w:rPr>
          <w:rFonts w:ascii="Arial" w:eastAsia="Times New Roman" w:hAnsi="Arial" w:cs="Arial"/>
          <w:lang w:val="es-ES_tradnl" w:eastAsia="es-ES"/>
        </w:rPr>
        <w:t>Lectura y, en su caso, aprobación del orden del día.-----------------------------------------------</w:t>
      </w:r>
    </w:p>
    <w:p w14:paraId="0D10BB61" w14:textId="77777777" w:rsidR="000E2A50" w:rsidRPr="008F1487" w:rsidRDefault="000E2A50" w:rsidP="000E2A50">
      <w:pPr>
        <w:pStyle w:val="Prrafodelista"/>
        <w:numPr>
          <w:ilvl w:val="0"/>
          <w:numId w:val="1"/>
        </w:numPr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8F1487">
        <w:rPr>
          <w:rFonts w:ascii="Arial" w:eastAsia="Times New Roman" w:hAnsi="Arial" w:cs="Arial"/>
          <w:lang w:val="es-ES_tradnl" w:eastAsia="es-ES"/>
        </w:rPr>
        <w:t>Revisión del estatus de las solicitudes de información que se encuentran en proceso.</w:t>
      </w:r>
    </w:p>
    <w:p w14:paraId="23A4D4EF" w14:textId="77777777" w:rsidR="00323702" w:rsidRPr="008F1487" w:rsidRDefault="00197433" w:rsidP="00197433">
      <w:pPr>
        <w:pStyle w:val="Prrafodelista"/>
        <w:numPr>
          <w:ilvl w:val="0"/>
          <w:numId w:val="1"/>
        </w:numPr>
        <w:ind w:left="1440"/>
        <w:jc w:val="both"/>
        <w:rPr>
          <w:rFonts w:ascii="Arial" w:eastAsia="Times New Roman" w:hAnsi="Arial" w:cs="Arial"/>
          <w:lang w:val="es-ES_tradnl" w:eastAsia="es-ES"/>
        </w:rPr>
      </w:pPr>
      <w:r w:rsidRPr="008F1487">
        <w:rPr>
          <w:rFonts w:ascii="Arial" w:eastAsia="Times New Roman" w:hAnsi="Arial" w:cs="Arial"/>
          <w:lang w:val="es-ES_tradnl" w:eastAsia="es-ES"/>
        </w:rPr>
        <w:t>Asuntos Generales.</w:t>
      </w:r>
      <w:r w:rsidR="00DE4813" w:rsidRPr="008F1487">
        <w:rPr>
          <w:rFonts w:ascii="Arial" w:eastAsia="Times New Roman" w:hAnsi="Arial" w:cs="Arial"/>
          <w:lang w:val="es-ES_tradnl" w:eastAsia="es-ES"/>
        </w:rPr>
        <w:t xml:space="preserve"> ----------------------------------------------------------------------------------------</w:t>
      </w:r>
    </w:p>
    <w:p w14:paraId="05899E8F" w14:textId="614C3A83" w:rsidR="008F4E6C" w:rsidRDefault="00323702" w:rsidP="00323702">
      <w:pPr>
        <w:jc w:val="both"/>
        <w:rPr>
          <w:rFonts w:ascii="Arial" w:eastAsia="Times New Roman" w:hAnsi="Arial" w:cs="Arial"/>
          <w:sz w:val="22"/>
          <w:szCs w:val="22"/>
        </w:rPr>
      </w:pPr>
      <w:r w:rsidRPr="008F1487">
        <w:rPr>
          <w:rFonts w:ascii="Arial" w:eastAsia="Times New Roman" w:hAnsi="Arial" w:cs="Arial"/>
          <w:sz w:val="22"/>
          <w:szCs w:val="22"/>
        </w:rPr>
        <w:t>Verificando el quórum legal y aprobado el orden del día, se procedió con el punto siguiente.</w:t>
      </w:r>
    </w:p>
    <w:p w14:paraId="446DA33C" w14:textId="77777777" w:rsidR="00D66A1F" w:rsidRPr="008F1487" w:rsidRDefault="00D66A1F" w:rsidP="00323702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1D075CEB" w14:textId="77777777" w:rsidR="00EB60A5" w:rsidRPr="008F1487" w:rsidRDefault="00EB60A5" w:rsidP="003B5B1C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0EF76E9F" w14:textId="77777777" w:rsidR="00936C7C" w:rsidRPr="00766CB9" w:rsidRDefault="003B5B1C" w:rsidP="00936C7C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 w:rsidRPr="00766CB9">
        <w:rPr>
          <w:rFonts w:ascii="Arial" w:eastAsia="Times New Roman" w:hAnsi="Arial" w:cs="Arial"/>
          <w:b/>
          <w:lang w:val="es-ES_tradnl" w:eastAsia="es-ES"/>
        </w:rPr>
        <w:lastRenderedPageBreak/>
        <w:t>REVISIÓN DEL ESTATUS DE LAS SOLICITUDES DE INFORMACIÓN QUE SE ENCUENTRAN EN PROCESO. ----------------------- ----------------------------------------------------------</w:t>
      </w:r>
    </w:p>
    <w:p w14:paraId="455B72BF" w14:textId="31337C54" w:rsidR="002558FF" w:rsidRPr="008F1487" w:rsidRDefault="002558FF" w:rsidP="002558FF">
      <w:pPr>
        <w:spacing w:after="160" w:line="259" w:lineRule="auto"/>
        <w:jc w:val="both"/>
        <w:rPr>
          <w:rFonts w:ascii="Arial" w:hAnsi="Arial" w:cs="Arial"/>
          <w:bCs/>
          <w:sz w:val="22"/>
          <w:szCs w:val="22"/>
        </w:rPr>
      </w:pPr>
      <w:r w:rsidRPr="008F1487">
        <w:rPr>
          <w:rFonts w:ascii="Arial" w:hAnsi="Arial" w:cs="Arial"/>
          <w:sz w:val="22"/>
          <w:szCs w:val="22"/>
        </w:rPr>
        <w:t xml:space="preserve">El Titular del Comité cedió la palabra a la Lic. Silvia Hernández </w:t>
      </w:r>
      <w:r w:rsidR="009F1C82" w:rsidRPr="008F1487">
        <w:rPr>
          <w:rFonts w:ascii="Arial" w:hAnsi="Arial" w:cs="Arial"/>
          <w:sz w:val="22"/>
          <w:szCs w:val="22"/>
        </w:rPr>
        <w:t>Solís</w:t>
      </w:r>
      <w:r w:rsidRPr="008F1487">
        <w:rPr>
          <w:rFonts w:ascii="Arial" w:hAnsi="Arial" w:cs="Arial"/>
          <w:sz w:val="22"/>
          <w:szCs w:val="22"/>
        </w:rPr>
        <w:t xml:space="preserve">, </w:t>
      </w:r>
      <w:r w:rsidR="008F1487">
        <w:rPr>
          <w:rFonts w:ascii="Arial" w:hAnsi="Arial" w:cs="Arial"/>
          <w:sz w:val="22"/>
          <w:szCs w:val="22"/>
        </w:rPr>
        <w:t xml:space="preserve">quien </w:t>
      </w:r>
      <w:r w:rsidRPr="008F1487">
        <w:rPr>
          <w:rFonts w:ascii="Arial" w:hAnsi="Arial" w:cs="Arial"/>
          <w:sz w:val="22"/>
          <w:szCs w:val="22"/>
        </w:rPr>
        <w:t xml:space="preserve">informó que a la fecha se han recibido </w:t>
      </w:r>
      <w:r w:rsidR="00620B66">
        <w:rPr>
          <w:rFonts w:ascii="Arial" w:hAnsi="Arial" w:cs="Arial"/>
          <w:sz w:val="22"/>
          <w:szCs w:val="22"/>
        </w:rPr>
        <w:t>2</w:t>
      </w:r>
      <w:r w:rsidRPr="008F1487">
        <w:rPr>
          <w:rFonts w:ascii="Arial" w:hAnsi="Arial" w:cs="Arial"/>
          <w:sz w:val="22"/>
          <w:szCs w:val="22"/>
        </w:rPr>
        <w:t xml:space="preserve">6 solicitudes de información en la Plataforma de Sistema De Solicitudes de Información del INAOE y </w:t>
      </w:r>
      <w:r w:rsidR="00620B66">
        <w:rPr>
          <w:rFonts w:ascii="Arial" w:hAnsi="Arial" w:cs="Arial"/>
          <w:sz w:val="22"/>
          <w:szCs w:val="22"/>
        </w:rPr>
        <w:t>7</w:t>
      </w:r>
      <w:r w:rsidRPr="008F1487">
        <w:rPr>
          <w:rFonts w:ascii="Arial" w:hAnsi="Arial" w:cs="Arial"/>
          <w:sz w:val="22"/>
          <w:szCs w:val="22"/>
        </w:rPr>
        <w:t xml:space="preserve"> en la </w:t>
      </w:r>
      <w:r w:rsidR="009F1C82" w:rsidRPr="00766CB9">
        <w:rPr>
          <w:rFonts w:ascii="Arial" w:hAnsi="Arial" w:cs="Arial"/>
          <w:sz w:val="22"/>
          <w:szCs w:val="22"/>
        </w:rPr>
        <w:t xml:space="preserve">plataforma </w:t>
      </w:r>
      <w:r w:rsidRPr="00766CB9">
        <w:rPr>
          <w:rFonts w:ascii="Arial" w:hAnsi="Arial" w:cs="Arial"/>
          <w:sz w:val="22"/>
          <w:szCs w:val="22"/>
        </w:rPr>
        <w:t>del</w:t>
      </w:r>
      <w:r w:rsidRPr="008F1487">
        <w:rPr>
          <w:rFonts w:ascii="Arial" w:hAnsi="Arial" w:cs="Arial"/>
          <w:sz w:val="22"/>
          <w:szCs w:val="22"/>
        </w:rPr>
        <w:t xml:space="preserve"> </w:t>
      </w:r>
      <w:r w:rsidRPr="008F1487">
        <w:rPr>
          <w:rFonts w:ascii="Arial" w:hAnsi="Arial" w:cs="Arial"/>
          <w:bCs/>
          <w:sz w:val="22"/>
          <w:szCs w:val="22"/>
        </w:rPr>
        <w:t xml:space="preserve">INAOE-Fideicomiso De Investigación Científica </w:t>
      </w:r>
      <w:r w:rsidR="009F1C82" w:rsidRPr="00766CB9">
        <w:rPr>
          <w:rFonts w:ascii="Arial" w:hAnsi="Arial" w:cs="Arial"/>
          <w:bCs/>
          <w:sz w:val="22"/>
          <w:szCs w:val="22"/>
        </w:rPr>
        <w:t>y</w:t>
      </w:r>
      <w:r w:rsidRPr="008F1487">
        <w:rPr>
          <w:rFonts w:ascii="Arial" w:hAnsi="Arial" w:cs="Arial"/>
          <w:bCs/>
          <w:sz w:val="22"/>
          <w:szCs w:val="22"/>
        </w:rPr>
        <w:t xml:space="preserve"> Desarrollo Tecnológico No. 1750-2 y debido a la contingencia sanitaria</w:t>
      </w:r>
      <w:r w:rsidR="002F17FB">
        <w:rPr>
          <w:rFonts w:ascii="Arial" w:hAnsi="Arial" w:cs="Arial"/>
          <w:bCs/>
          <w:sz w:val="22"/>
          <w:szCs w:val="22"/>
        </w:rPr>
        <w:t xml:space="preserve"> COVID-19</w:t>
      </w:r>
      <w:r w:rsidRPr="008F1487">
        <w:rPr>
          <w:rFonts w:ascii="Arial" w:hAnsi="Arial" w:cs="Arial"/>
          <w:bCs/>
          <w:sz w:val="22"/>
          <w:szCs w:val="22"/>
        </w:rPr>
        <w:t xml:space="preserve"> han ido </w:t>
      </w:r>
      <w:r w:rsidR="008F1487">
        <w:rPr>
          <w:rFonts w:ascii="Arial" w:hAnsi="Arial" w:cs="Arial"/>
          <w:bCs/>
          <w:sz w:val="22"/>
          <w:szCs w:val="22"/>
        </w:rPr>
        <w:t xml:space="preserve">ampliando los </w:t>
      </w:r>
      <w:r w:rsidRPr="008F1487">
        <w:rPr>
          <w:rFonts w:ascii="Arial" w:hAnsi="Arial" w:cs="Arial"/>
          <w:bCs/>
          <w:sz w:val="22"/>
          <w:szCs w:val="22"/>
        </w:rPr>
        <w:t xml:space="preserve">plazos </w:t>
      </w:r>
      <w:r w:rsidRPr="00766CB9">
        <w:rPr>
          <w:rFonts w:ascii="Arial" w:hAnsi="Arial" w:cs="Arial"/>
          <w:bCs/>
          <w:sz w:val="22"/>
          <w:szCs w:val="22"/>
        </w:rPr>
        <w:t xml:space="preserve">para dar respuesta y empiezan a correr los días de las solicitudes </w:t>
      </w:r>
      <w:r w:rsidR="008F1487" w:rsidRPr="00766CB9">
        <w:rPr>
          <w:rFonts w:ascii="Arial" w:hAnsi="Arial" w:cs="Arial"/>
          <w:bCs/>
          <w:sz w:val="22"/>
          <w:szCs w:val="22"/>
        </w:rPr>
        <w:t>a partir</w:t>
      </w:r>
      <w:r w:rsidRPr="00766CB9">
        <w:rPr>
          <w:rFonts w:ascii="Arial" w:hAnsi="Arial" w:cs="Arial"/>
          <w:bCs/>
          <w:sz w:val="22"/>
          <w:szCs w:val="22"/>
        </w:rPr>
        <w:t xml:space="preserve"> </w:t>
      </w:r>
      <w:r w:rsidR="008F1487" w:rsidRPr="00766CB9">
        <w:rPr>
          <w:rFonts w:ascii="Arial" w:hAnsi="Arial" w:cs="Arial"/>
          <w:bCs/>
          <w:sz w:val="22"/>
          <w:szCs w:val="22"/>
        </w:rPr>
        <w:t>d</w:t>
      </w:r>
      <w:r w:rsidRPr="00766CB9">
        <w:rPr>
          <w:rFonts w:ascii="Arial" w:hAnsi="Arial" w:cs="Arial"/>
          <w:bCs/>
          <w:sz w:val="22"/>
          <w:szCs w:val="22"/>
        </w:rPr>
        <w:t xml:space="preserve">el </w:t>
      </w:r>
      <w:r w:rsidR="00620B66" w:rsidRPr="00766CB9">
        <w:rPr>
          <w:rFonts w:ascii="Arial" w:hAnsi="Arial" w:cs="Arial"/>
          <w:bCs/>
          <w:sz w:val="22"/>
          <w:szCs w:val="22"/>
        </w:rPr>
        <w:t>18</w:t>
      </w:r>
      <w:r w:rsidRPr="00766CB9">
        <w:rPr>
          <w:rFonts w:ascii="Arial" w:hAnsi="Arial" w:cs="Arial"/>
          <w:bCs/>
          <w:sz w:val="22"/>
          <w:szCs w:val="22"/>
        </w:rPr>
        <w:t xml:space="preserve"> de </w:t>
      </w:r>
      <w:r w:rsidR="00620B66" w:rsidRPr="00766CB9">
        <w:rPr>
          <w:rFonts w:ascii="Arial" w:hAnsi="Arial" w:cs="Arial"/>
          <w:bCs/>
          <w:sz w:val="22"/>
          <w:szCs w:val="22"/>
        </w:rPr>
        <w:t>septiembre</w:t>
      </w:r>
      <w:r w:rsidRPr="00766CB9">
        <w:rPr>
          <w:rFonts w:ascii="Arial" w:hAnsi="Arial" w:cs="Arial"/>
          <w:bCs/>
          <w:sz w:val="22"/>
          <w:szCs w:val="22"/>
        </w:rPr>
        <w:t>.  De</w:t>
      </w:r>
      <w:r w:rsidRPr="008F1487">
        <w:rPr>
          <w:rFonts w:ascii="Arial" w:hAnsi="Arial" w:cs="Arial"/>
          <w:bCs/>
          <w:sz w:val="22"/>
          <w:szCs w:val="22"/>
        </w:rPr>
        <w:t xml:space="preserve"> las </w:t>
      </w:r>
      <w:r w:rsidR="00620B66">
        <w:rPr>
          <w:rFonts w:ascii="Arial" w:hAnsi="Arial" w:cs="Arial"/>
          <w:bCs/>
          <w:sz w:val="22"/>
          <w:szCs w:val="22"/>
        </w:rPr>
        <w:t>26</w:t>
      </w:r>
      <w:r w:rsidRPr="008F1487">
        <w:rPr>
          <w:rFonts w:ascii="Arial" w:hAnsi="Arial" w:cs="Arial"/>
          <w:bCs/>
          <w:sz w:val="22"/>
          <w:szCs w:val="22"/>
        </w:rPr>
        <w:t xml:space="preserve"> solicitudes de información</w:t>
      </w:r>
      <w:r w:rsidR="00B75ECA" w:rsidRPr="008F1487">
        <w:rPr>
          <w:rFonts w:ascii="Arial" w:hAnsi="Arial" w:cs="Arial"/>
          <w:bCs/>
          <w:sz w:val="22"/>
          <w:szCs w:val="22"/>
        </w:rPr>
        <w:t xml:space="preserve">, </w:t>
      </w:r>
      <w:r w:rsidR="00EB60A5">
        <w:rPr>
          <w:rFonts w:ascii="Arial" w:hAnsi="Arial" w:cs="Arial"/>
          <w:bCs/>
          <w:sz w:val="22"/>
          <w:szCs w:val="22"/>
        </w:rPr>
        <w:t>21</w:t>
      </w:r>
      <w:r w:rsidR="00EB60A5" w:rsidRPr="008F1487">
        <w:rPr>
          <w:rFonts w:ascii="Arial" w:hAnsi="Arial" w:cs="Arial"/>
          <w:bCs/>
          <w:sz w:val="22"/>
          <w:szCs w:val="22"/>
        </w:rPr>
        <w:t xml:space="preserve"> ya</w:t>
      </w:r>
      <w:r w:rsidR="00B75ECA" w:rsidRPr="008F1487">
        <w:rPr>
          <w:rFonts w:ascii="Arial" w:hAnsi="Arial" w:cs="Arial"/>
          <w:bCs/>
          <w:sz w:val="22"/>
          <w:szCs w:val="22"/>
        </w:rPr>
        <w:t xml:space="preserve"> se han respondido</w:t>
      </w:r>
      <w:r w:rsidR="00BB6372">
        <w:rPr>
          <w:rFonts w:ascii="Arial" w:hAnsi="Arial" w:cs="Arial"/>
          <w:bCs/>
          <w:sz w:val="22"/>
          <w:szCs w:val="22"/>
        </w:rPr>
        <w:t xml:space="preserve"> en tiempo</w:t>
      </w:r>
      <w:r w:rsidR="00B75ECA" w:rsidRPr="008F1487">
        <w:rPr>
          <w:rFonts w:ascii="Arial" w:hAnsi="Arial" w:cs="Arial"/>
          <w:bCs/>
          <w:sz w:val="22"/>
          <w:szCs w:val="22"/>
        </w:rPr>
        <w:t xml:space="preserve">, 2 están en revisión del Lic. </w:t>
      </w:r>
      <w:r w:rsidR="00B75ECA" w:rsidRPr="00766CB9">
        <w:rPr>
          <w:rFonts w:ascii="Arial" w:hAnsi="Arial" w:cs="Arial"/>
          <w:bCs/>
          <w:sz w:val="22"/>
          <w:szCs w:val="22"/>
        </w:rPr>
        <w:t>Barrera</w:t>
      </w:r>
      <w:r w:rsidR="002F17FB" w:rsidRPr="00766CB9">
        <w:rPr>
          <w:rFonts w:ascii="Arial" w:hAnsi="Arial" w:cs="Arial"/>
          <w:bCs/>
          <w:sz w:val="22"/>
          <w:szCs w:val="22"/>
        </w:rPr>
        <w:t xml:space="preserve"> Márquez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 y </w:t>
      </w:r>
      <w:r w:rsidR="0010180A" w:rsidRPr="00766CB9">
        <w:rPr>
          <w:rFonts w:ascii="Arial" w:hAnsi="Arial" w:cs="Arial"/>
          <w:bCs/>
          <w:sz w:val="22"/>
          <w:szCs w:val="22"/>
        </w:rPr>
        <w:t>2</w:t>
      </w:r>
      <w:r w:rsidR="008F1487" w:rsidRPr="00766CB9">
        <w:rPr>
          <w:rFonts w:ascii="Arial" w:hAnsi="Arial" w:cs="Arial"/>
          <w:bCs/>
          <w:sz w:val="22"/>
          <w:szCs w:val="22"/>
        </w:rPr>
        <w:t xml:space="preserve"> </w:t>
      </w:r>
      <w:r w:rsidR="00620B66" w:rsidRPr="00766CB9">
        <w:rPr>
          <w:rFonts w:ascii="Arial" w:hAnsi="Arial" w:cs="Arial"/>
          <w:bCs/>
          <w:sz w:val="22"/>
          <w:szCs w:val="22"/>
        </w:rPr>
        <w:t>están pendientes por responder</w:t>
      </w:r>
      <w:r w:rsidR="00BB6372" w:rsidRPr="00766CB9">
        <w:rPr>
          <w:rFonts w:ascii="Arial" w:hAnsi="Arial" w:cs="Arial"/>
          <w:bCs/>
          <w:sz w:val="22"/>
          <w:szCs w:val="22"/>
        </w:rPr>
        <w:t xml:space="preserve"> y 1 se espera que actualicen la página del INAOE para poder </w:t>
      </w:r>
      <w:r w:rsidR="002F17FB" w:rsidRPr="00766CB9">
        <w:rPr>
          <w:rFonts w:ascii="Arial" w:hAnsi="Arial" w:cs="Arial"/>
          <w:bCs/>
          <w:sz w:val="22"/>
          <w:szCs w:val="22"/>
        </w:rPr>
        <w:t>proporcionar</w:t>
      </w:r>
      <w:r w:rsidR="00BB6372" w:rsidRPr="00766CB9">
        <w:rPr>
          <w:rFonts w:ascii="Arial" w:hAnsi="Arial" w:cs="Arial"/>
          <w:bCs/>
          <w:sz w:val="22"/>
          <w:szCs w:val="22"/>
        </w:rPr>
        <w:t xml:space="preserve"> el link al ciudadano y así pueda entrar directamente al directorio del INAOE. 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 De las </w:t>
      </w:r>
      <w:r w:rsidR="00620B66" w:rsidRPr="00766CB9">
        <w:rPr>
          <w:rFonts w:ascii="Arial" w:hAnsi="Arial" w:cs="Arial"/>
          <w:bCs/>
          <w:sz w:val="22"/>
          <w:szCs w:val="22"/>
        </w:rPr>
        <w:t>7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 solicitudes del Fideicomiso, </w:t>
      </w:r>
      <w:r w:rsidR="00620B66" w:rsidRPr="00766CB9">
        <w:rPr>
          <w:rFonts w:ascii="Arial" w:hAnsi="Arial" w:cs="Arial"/>
          <w:bCs/>
          <w:sz w:val="22"/>
          <w:szCs w:val="22"/>
        </w:rPr>
        <w:t>5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 ya se ha</w:t>
      </w:r>
      <w:r w:rsidR="00620B66" w:rsidRPr="00766CB9">
        <w:rPr>
          <w:rFonts w:ascii="Arial" w:hAnsi="Arial" w:cs="Arial"/>
          <w:bCs/>
          <w:sz w:val="22"/>
          <w:szCs w:val="22"/>
        </w:rPr>
        <w:t>n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 respondido</w:t>
      </w:r>
      <w:r w:rsidR="00620B66" w:rsidRPr="00766CB9">
        <w:rPr>
          <w:rFonts w:ascii="Arial" w:hAnsi="Arial" w:cs="Arial"/>
          <w:bCs/>
          <w:sz w:val="22"/>
          <w:szCs w:val="22"/>
        </w:rPr>
        <w:t xml:space="preserve"> 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y </w:t>
      </w:r>
      <w:r w:rsidR="00620B66" w:rsidRPr="00766CB9">
        <w:rPr>
          <w:rFonts w:ascii="Arial" w:hAnsi="Arial" w:cs="Arial"/>
          <w:bCs/>
          <w:sz w:val="22"/>
          <w:szCs w:val="22"/>
        </w:rPr>
        <w:t>2 están</w:t>
      </w:r>
      <w:r w:rsidR="00B75ECA" w:rsidRPr="00766CB9">
        <w:rPr>
          <w:rFonts w:ascii="Arial" w:hAnsi="Arial" w:cs="Arial"/>
          <w:bCs/>
          <w:sz w:val="22"/>
          <w:szCs w:val="22"/>
        </w:rPr>
        <w:t xml:space="preserve"> pendientes por responder. </w:t>
      </w:r>
      <w:r w:rsidR="002F17FB" w:rsidRPr="00766CB9">
        <w:rPr>
          <w:rFonts w:ascii="Arial" w:hAnsi="Arial" w:cs="Arial"/>
          <w:bCs/>
          <w:sz w:val="22"/>
          <w:szCs w:val="22"/>
        </w:rPr>
        <w:t>También c</w:t>
      </w:r>
      <w:r w:rsidR="00BB6372" w:rsidRPr="00766CB9">
        <w:rPr>
          <w:rFonts w:ascii="Arial" w:hAnsi="Arial" w:cs="Arial"/>
          <w:bCs/>
          <w:sz w:val="22"/>
          <w:szCs w:val="22"/>
        </w:rPr>
        <w:t>omentó</w:t>
      </w:r>
      <w:r w:rsidR="00BB6372">
        <w:rPr>
          <w:rFonts w:ascii="Arial" w:hAnsi="Arial" w:cs="Arial"/>
          <w:bCs/>
          <w:sz w:val="22"/>
          <w:szCs w:val="22"/>
        </w:rPr>
        <w:t xml:space="preserve"> que</w:t>
      </w:r>
      <w:r w:rsidR="00BB6372" w:rsidRPr="008F1487">
        <w:rPr>
          <w:rFonts w:ascii="Arial" w:hAnsi="Arial" w:cs="Arial"/>
          <w:bCs/>
          <w:sz w:val="22"/>
          <w:szCs w:val="22"/>
        </w:rPr>
        <w:t xml:space="preserve"> todavía se tiene tiempo para </w:t>
      </w:r>
      <w:r w:rsidR="00BB6372">
        <w:rPr>
          <w:rFonts w:ascii="Arial" w:hAnsi="Arial" w:cs="Arial"/>
          <w:bCs/>
          <w:sz w:val="22"/>
          <w:szCs w:val="22"/>
        </w:rPr>
        <w:t xml:space="preserve">dar </w:t>
      </w:r>
      <w:r w:rsidR="00BB6372" w:rsidRPr="008F1487">
        <w:rPr>
          <w:rFonts w:ascii="Arial" w:hAnsi="Arial" w:cs="Arial"/>
          <w:bCs/>
          <w:sz w:val="22"/>
          <w:szCs w:val="22"/>
        </w:rPr>
        <w:t>resp</w:t>
      </w:r>
      <w:r w:rsidR="00BB6372">
        <w:rPr>
          <w:rFonts w:ascii="Arial" w:hAnsi="Arial" w:cs="Arial"/>
          <w:bCs/>
          <w:sz w:val="22"/>
          <w:szCs w:val="22"/>
        </w:rPr>
        <w:t>uesta a las solicitudes pendientes</w:t>
      </w:r>
      <w:r w:rsidR="00BB6372" w:rsidRPr="008F1487">
        <w:rPr>
          <w:rFonts w:ascii="Arial" w:hAnsi="Arial" w:cs="Arial"/>
          <w:bCs/>
          <w:sz w:val="22"/>
          <w:szCs w:val="22"/>
        </w:rPr>
        <w:t>.</w:t>
      </w:r>
    </w:p>
    <w:p w14:paraId="647FCB93" w14:textId="03B8F1F9" w:rsidR="00EB60A5" w:rsidRDefault="00BE5CD2" w:rsidP="00EB60A5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1487">
        <w:rPr>
          <w:rFonts w:ascii="Arial" w:hAnsi="Arial" w:cs="Arial"/>
          <w:sz w:val="22"/>
          <w:szCs w:val="22"/>
        </w:rPr>
        <w:t xml:space="preserve">En este punto, la </w:t>
      </w:r>
      <w:r w:rsidR="00BB6372">
        <w:rPr>
          <w:rFonts w:ascii="Arial" w:hAnsi="Arial" w:cs="Arial"/>
          <w:sz w:val="22"/>
          <w:szCs w:val="22"/>
        </w:rPr>
        <w:t xml:space="preserve">Lic. Hernández </w:t>
      </w:r>
      <w:r w:rsidR="002F17FB">
        <w:rPr>
          <w:rFonts w:ascii="Arial" w:hAnsi="Arial" w:cs="Arial"/>
          <w:sz w:val="22"/>
          <w:szCs w:val="22"/>
        </w:rPr>
        <w:t>Solís</w:t>
      </w:r>
      <w:r w:rsidR="00BB6372">
        <w:rPr>
          <w:rFonts w:ascii="Arial" w:hAnsi="Arial" w:cs="Arial"/>
          <w:sz w:val="22"/>
          <w:szCs w:val="22"/>
        </w:rPr>
        <w:t xml:space="preserve">, preguntó si requerían que mencionará las solicitudes que estaban pendientes y la </w:t>
      </w:r>
      <w:r w:rsidRPr="008F1487">
        <w:rPr>
          <w:rFonts w:ascii="Arial" w:hAnsi="Arial" w:cs="Arial"/>
          <w:sz w:val="22"/>
          <w:szCs w:val="22"/>
        </w:rPr>
        <w:t xml:space="preserve">Dra. María Margarita Argüelles Gómez, Titular del Órgano Interno de Control, </w:t>
      </w:r>
      <w:r w:rsidR="00BB6372">
        <w:rPr>
          <w:rFonts w:ascii="Arial" w:hAnsi="Arial" w:cs="Arial"/>
          <w:sz w:val="22"/>
          <w:szCs w:val="22"/>
        </w:rPr>
        <w:t xml:space="preserve">le indicó que </w:t>
      </w:r>
      <w:r w:rsidR="00981090">
        <w:rPr>
          <w:rFonts w:ascii="Arial" w:hAnsi="Arial" w:cs="Arial"/>
          <w:sz w:val="22"/>
          <w:szCs w:val="22"/>
        </w:rPr>
        <w:t xml:space="preserve">sí.  A continuación, </w:t>
      </w:r>
      <w:r w:rsidR="00973E8D">
        <w:rPr>
          <w:rFonts w:ascii="Arial" w:hAnsi="Arial" w:cs="Arial"/>
          <w:sz w:val="22"/>
          <w:szCs w:val="22"/>
        </w:rPr>
        <w:t xml:space="preserve">la Lic. Hernández </w:t>
      </w:r>
      <w:r w:rsidR="002F17FB">
        <w:rPr>
          <w:rFonts w:ascii="Arial" w:hAnsi="Arial" w:cs="Arial"/>
          <w:sz w:val="22"/>
          <w:szCs w:val="22"/>
        </w:rPr>
        <w:t>Solís</w:t>
      </w:r>
      <w:r w:rsidR="00EB60A5">
        <w:rPr>
          <w:rFonts w:ascii="Arial" w:hAnsi="Arial" w:cs="Arial"/>
          <w:sz w:val="22"/>
          <w:szCs w:val="22"/>
        </w:rPr>
        <w:t>,</w:t>
      </w:r>
      <w:r w:rsidR="00973E8D">
        <w:rPr>
          <w:rFonts w:ascii="Arial" w:hAnsi="Arial" w:cs="Arial"/>
          <w:sz w:val="22"/>
          <w:szCs w:val="22"/>
        </w:rPr>
        <w:t xml:space="preserve"> </w:t>
      </w:r>
      <w:r w:rsidR="00981090">
        <w:rPr>
          <w:rFonts w:ascii="Arial" w:hAnsi="Arial" w:cs="Arial"/>
          <w:sz w:val="22"/>
          <w:szCs w:val="22"/>
        </w:rPr>
        <w:t>mencionó las solicitudes de información pendientes.</w:t>
      </w:r>
      <w:r w:rsidR="00973E8D">
        <w:rPr>
          <w:rFonts w:ascii="Arial" w:hAnsi="Arial" w:cs="Arial"/>
          <w:sz w:val="22"/>
          <w:szCs w:val="22"/>
        </w:rPr>
        <w:t xml:space="preserve"> </w:t>
      </w:r>
    </w:p>
    <w:p w14:paraId="0BE7B03F" w14:textId="3D1C0100" w:rsidR="00EB60A5" w:rsidRPr="008F1487" w:rsidRDefault="00D709F7" w:rsidP="00D66A1F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  <w:r w:rsidRPr="008F1487">
        <w:rPr>
          <w:rFonts w:ascii="Arial" w:hAnsi="Arial" w:cs="Arial"/>
          <w:sz w:val="22"/>
          <w:szCs w:val="22"/>
        </w:rPr>
        <w:t>Plataforma INAOE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080"/>
      </w:tblGrid>
      <w:tr w:rsidR="00DE4C40" w:rsidRPr="002F17FB" w14:paraId="47911BA6" w14:textId="77777777" w:rsidTr="002F17FB">
        <w:trPr>
          <w:trHeight w:val="790"/>
        </w:trPr>
        <w:tc>
          <w:tcPr>
            <w:tcW w:w="1701" w:type="dxa"/>
            <w:shd w:val="clear" w:color="000000" w:fill="auto"/>
            <w:vAlign w:val="center"/>
            <w:hideMark/>
          </w:tcPr>
          <w:p w14:paraId="72597967" w14:textId="440D6A3B" w:rsidR="00DE4C40" w:rsidRPr="002F17FB" w:rsidRDefault="00DE4C40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1129000001</w:t>
            </w:r>
            <w:r w:rsidR="00981090"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8080" w:type="dxa"/>
            <w:shd w:val="clear" w:color="000000" w:fill="auto"/>
            <w:noWrap/>
            <w:vAlign w:val="center"/>
            <w:hideMark/>
          </w:tcPr>
          <w:p w14:paraId="6D9350D6" w14:textId="12661389" w:rsidR="00DE4C40" w:rsidRPr="002F17FB" w:rsidRDefault="00981090" w:rsidP="002F17F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Solicitan que se proporcione la relación con los nombres de todos y cada uno de los trabajadores de confianza, de base, temporales, eventuales, de honorarios y prestadores de servicios independientes, así como la dirección email de cada uno de ellos. La información me debe ser proporcionada por vía electrónica.</w:t>
            </w:r>
          </w:p>
        </w:tc>
      </w:tr>
      <w:tr w:rsidR="0010180A" w:rsidRPr="002F17FB" w14:paraId="4A3A0E2F" w14:textId="77777777" w:rsidTr="002F17FB">
        <w:trPr>
          <w:trHeight w:val="790"/>
        </w:trPr>
        <w:tc>
          <w:tcPr>
            <w:tcW w:w="1701" w:type="dxa"/>
            <w:shd w:val="clear" w:color="000000" w:fill="auto"/>
            <w:vAlign w:val="center"/>
            <w:hideMark/>
          </w:tcPr>
          <w:p w14:paraId="24DE9D87" w14:textId="17AC8339" w:rsidR="0010180A" w:rsidRPr="002F17FB" w:rsidRDefault="0010180A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1129000001</w:t>
            </w:r>
            <w:r w:rsidR="00981090"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8</w:t>
            </w: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8080" w:type="dxa"/>
            <w:shd w:val="clear" w:color="000000" w:fill="auto"/>
            <w:noWrap/>
            <w:vAlign w:val="center"/>
            <w:hideMark/>
          </w:tcPr>
          <w:p w14:paraId="0B4DFEF1" w14:textId="5E0D3DA1" w:rsidR="0010180A" w:rsidRPr="002F17FB" w:rsidRDefault="00981090" w:rsidP="002F17F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Solicito me proporcionen los Convenios de Administración de Resultados (CAR) celebrados con los centros públicos de investigación CONACYT, vigentes en 2018, 2019, 2020 y 2021, así como las evaluaciones correspondientes al cumplimiento de los CAR de cada año mencionado por parte de CONACYT y las instancias fiscalizadoras correspondientes. Los informes relativos a los indicadores a los citados convenios elaborados por cada institución, con forme a la lista de los </w:t>
            </w:r>
            <w:proofErr w:type="spellStart"/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CPIs</w:t>
            </w:r>
            <w:proofErr w:type="spellEnd"/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señalada en las instituciones seleccionadas.</w:t>
            </w:r>
          </w:p>
        </w:tc>
      </w:tr>
      <w:tr w:rsidR="00981090" w:rsidRPr="002F17FB" w14:paraId="3CFD80A2" w14:textId="77777777" w:rsidTr="002F17FB">
        <w:trPr>
          <w:trHeight w:val="790"/>
        </w:trPr>
        <w:tc>
          <w:tcPr>
            <w:tcW w:w="1701" w:type="dxa"/>
            <w:shd w:val="clear" w:color="000000" w:fill="auto"/>
            <w:vAlign w:val="center"/>
          </w:tcPr>
          <w:p w14:paraId="011B28B9" w14:textId="6C9DB32C" w:rsidR="00981090" w:rsidRPr="002F17FB" w:rsidRDefault="00981090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1129000002020</w:t>
            </w:r>
          </w:p>
        </w:tc>
        <w:tc>
          <w:tcPr>
            <w:tcW w:w="8080" w:type="dxa"/>
            <w:shd w:val="clear" w:color="000000" w:fill="auto"/>
            <w:noWrap/>
            <w:vAlign w:val="center"/>
          </w:tcPr>
          <w:p w14:paraId="09F5FD27" w14:textId="0B94847F" w:rsidR="00981090" w:rsidRPr="002F17FB" w:rsidRDefault="00981090" w:rsidP="002F17F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Solicito me proporcionen todas las Actas instruidas en los </w:t>
            </w:r>
            <w:r w:rsidR="00EB60A5"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años 2019</w:t>
            </w: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 xml:space="preserve"> y 2020 de las sesiones ordinarias y extraordinarias relativas a la Junta de Gobierno de los centros públicos de investigación CONACYT señalados en el rubro de instituciones seleccionadas.</w:t>
            </w:r>
          </w:p>
        </w:tc>
      </w:tr>
      <w:tr w:rsidR="00981090" w:rsidRPr="002F17FB" w14:paraId="1A84E9D5" w14:textId="77777777" w:rsidTr="002F17FB">
        <w:trPr>
          <w:trHeight w:val="514"/>
        </w:trPr>
        <w:tc>
          <w:tcPr>
            <w:tcW w:w="1701" w:type="dxa"/>
            <w:shd w:val="clear" w:color="000000" w:fill="auto"/>
            <w:vAlign w:val="center"/>
          </w:tcPr>
          <w:p w14:paraId="1929998D" w14:textId="6FC455A3" w:rsidR="00981090" w:rsidRPr="002F17FB" w:rsidRDefault="00981090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1129000002120</w:t>
            </w:r>
          </w:p>
        </w:tc>
        <w:tc>
          <w:tcPr>
            <w:tcW w:w="8080" w:type="dxa"/>
            <w:shd w:val="clear" w:color="000000" w:fill="auto"/>
            <w:noWrap/>
            <w:vAlign w:val="center"/>
          </w:tcPr>
          <w:p w14:paraId="6BF4699F" w14:textId="13BA266C" w:rsidR="00981090" w:rsidRPr="002F17FB" w:rsidRDefault="00981090" w:rsidP="002F17F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Solicito me proporcionen todos los estados financieros y las notas correspondientes de los años 2019 y 2020 de las instituciones mencionadas.</w:t>
            </w:r>
          </w:p>
        </w:tc>
      </w:tr>
      <w:tr w:rsidR="00981090" w:rsidRPr="002F17FB" w14:paraId="661DE1F0" w14:textId="77777777" w:rsidTr="002F17FB">
        <w:trPr>
          <w:trHeight w:val="790"/>
        </w:trPr>
        <w:tc>
          <w:tcPr>
            <w:tcW w:w="1701" w:type="dxa"/>
            <w:shd w:val="clear" w:color="000000" w:fill="auto"/>
            <w:vAlign w:val="center"/>
          </w:tcPr>
          <w:p w14:paraId="58EB315B" w14:textId="1EABDC93" w:rsidR="00981090" w:rsidRPr="002F17FB" w:rsidRDefault="00981090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1129000002520</w:t>
            </w:r>
          </w:p>
        </w:tc>
        <w:tc>
          <w:tcPr>
            <w:tcW w:w="8080" w:type="dxa"/>
            <w:shd w:val="clear" w:color="000000" w:fill="auto"/>
            <w:noWrap/>
            <w:vAlign w:val="center"/>
          </w:tcPr>
          <w:p w14:paraId="51D15104" w14:textId="0C4E8F9B" w:rsidR="00981090" w:rsidRPr="002F17FB" w:rsidRDefault="00981090" w:rsidP="002F17F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Requiero copia de los contratos, que ha celebrado la empresa grupo empresarial RAA SA de CV con RFC GER1102031K8 celebrados con su organismo durante los ejercicios 2015 y 2016. Así mismo solicito copia de los generadores, estimaciones, contra recibos, actas entrega, facturas entregadas y copia de los pagos realizados a grupo empresarial RAA SA de CV</w:t>
            </w:r>
          </w:p>
        </w:tc>
      </w:tr>
    </w:tbl>
    <w:p w14:paraId="303F087A" w14:textId="77777777" w:rsidR="008F1487" w:rsidRDefault="008F1487" w:rsidP="008F1487">
      <w:pPr>
        <w:spacing w:after="160" w:line="259" w:lineRule="auto"/>
        <w:jc w:val="center"/>
        <w:rPr>
          <w:rFonts w:ascii="Arial" w:hAnsi="Arial" w:cs="Arial"/>
          <w:sz w:val="22"/>
          <w:szCs w:val="22"/>
        </w:rPr>
      </w:pPr>
    </w:p>
    <w:p w14:paraId="71EC7EBB" w14:textId="765F2C6C" w:rsidR="00EB60A5" w:rsidRPr="008F1487" w:rsidRDefault="00D709F7" w:rsidP="00D66A1F">
      <w:pPr>
        <w:spacing w:after="160" w:line="259" w:lineRule="auto"/>
        <w:jc w:val="center"/>
        <w:rPr>
          <w:rFonts w:ascii="Arial" w:hAnsi="Arial" w:cs="Arial"/>
          <w:bCs/>
          <w:sz w:val="22"/>
          <w:szCs w:val="22"/>
        </w:rPr>
      </w:pPr>
      <w:r w:rsidRPr="008F1487">
        <w:rPr>
          <w:rFonts w:ascii="Arial" w:hAnsi="Arial" w:cs="Arial"/>
          <w:bCs/>
          <w:sz w:val="22"/>
          <w:szCs w:val="22"/>
        </w:rPr>
        <w:t>INAOE-Fideicomiso De Investigación Científica Y Desarrollo Tecnológico No. 1750-2</w:t>
      </w:r>
    </w:p>
    <w:tbl>
      <w:tblPr>
        <w:tblW w:w="9781" w:type="dxa"/>
        <w:jc w:val="center"/>
        <w:shd w:val="clear" w:color="000000" w:fill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938"/>
      </w:tblGrid>
      <w:tr w:rsidR="00D709F7" w:rsidRPr="002F17FB" w14:paraId="4CB15357" w14:textId="77777777" w:rsidTr="002F17FB">
        <w:trPr>
          <w:trHeight w:val="1352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74E52ECF" w14:textId="388A59FF" w:rsidR="00D709F7" w:rsidRPr="002F17FB" w:rsidRDefault="00D709F7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1129100000</w:t>
            </w:r>
            <w:r w:rsidR="00981090"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1741A706" w14:textId="20754BA9" w:rsidR="00D709F7" w:rsidRPr="002F17FB" w:rsidRDefault="00981090" w:rsidP="002F17F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1. El número de denuncias y quejas que recibió el Comité de Ética y Prevención de Conflictos de Interés para los años 2017, 2018 y 2019. Detallando el motivo de la denuncia o queja y la resolución si es que la hubo. 2. El número de denuncias y quejas relacionadas con acoso sexual y hostigamiento sexual o algún motivo de discriminación por género que recibió el Comité de Ética y Prevención de Conflictos de Interés para los años 2017, 2018 y 2019.</w:t>
            </w:r>
          </w:p>
        </w:tc>
      </w:tr>
      <w:tr w:rsidR="00D709F7" w:rsidRPr="002F17FB" w14:paraId="502C3A9F" w14:textId="77777777" w:rsidTr="002F17FB">
        <w:trPr>
          <w:trHeight w:val="80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  <w:hideMark/>
          </w:tcPr>
          <w:p w14:paraId="49D7195B" w14:textId="012A01F2" w:rsidR="00D709F7" w:rsidRPr="002F17FB" w:rsidRDefault="00D709F7" w:rsidP="002F17F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1129100000</w:t>
            </w:r>
            <w:r w:rsidR="00981090"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5BF48F59" w14:textId="5558B0E5" w:rsidR="00D709F7" w:rsidRPr="002F17FB" w:rsidRDefault="00981090" w:rsidP="002F17FB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F17FB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Desde 2018 al día 1 de agosto de 2020 ¿han realizado compras de impermeables de plástico para lluvias? ¿Qué cantidad, a qué precio, para qué tipo de trabajo y características tenían estos impermeables? ¿Dónde puedo encontrar más información al respecto?</w:t>
            </w:r>
          </w:p>
        </w:tc>
      </w:tr>
    </w:tbl>
    <w:p w14:paraId="0CAB0C1E" w14:textId="77777777" w:rsidR="00D709F7" w:rsidRPr="008F1487" w:rsidRDefault="00D709F7" w:rsidP="002558FF">
      <w:pPr>
        <w:spacing w:after="160" w:line="259" w:lineRule="auto"/>
        <w:jc w:val="both"/>
        <w:rPr>
          <w:rFonts w:ascii="Arial" w:hAnsi="Arial" w:cs="Arial"/>
          <w:sz w:val="20"/>
          <w:szCs w:val="20"/>
        </w:rPr>
      </w:pPr>
    </w:p>
    <w:p w14:paraId="37DAD768" w14:textId="578FB86B" w:rsidR="008B37AF" w:rsidRPr="00EB60A5" w:rsidRDefault="008B37AF" w:rsidP="001B120B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El Titular de la Unidad de Transparencia, mencionó que las solicitudes de información con No. De folio 1129000001820 y 1129000002020 están en revisión, porque esta evaluando las respuestas, ya que en estas solicitudes están pidiendo información que se refiere a todos los Centros Públicos de Investigación </w:t>
      </w:r>
      <w:r w:rsidR="002F17F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(CPI) 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y se contestará que </w:t>
      </w:r>
      <w:r w:rsidR="002F17F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el INAOE 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no tiene la facultad y </w:t>
      </w:r>
      <w:r w:rsidR="00084B8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que </w:t>
      </w:r>
      <w:r w:rsidR="002F17FB"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la información </w:t>
      </w:r>
      <w:r w:rsidR="002F17FB" w:rsidRPr="002F17FB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correspondiente solicita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es de todos </w:t>
      </w:r>
      <w:r w:rsidR="00FE3379"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los Centros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Públicos de Investigación y no la solicitan directamente al INAOE. </w:t>
      </w:r>
    </w:p>
    <w:p w14:paraId="2DA5238C" w14:textId="4C8EBDF7" w:rsidR="00FE3379" w:rsidRPr="00EB60A5" w:rsidRDefault="00FE3379" w:rsidP="001B120B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El Titular de la Unidad de Transparencia, hizo mención de l</w:t>
      </w:r>
      <w:r w:rsidR="008B37AF"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a solicitud 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con No.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</w:t>
      </w: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folio 1129100000320 </w:t>
      </w:r>
      <w:r w:rsidR="008B37AF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del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C</w:t>
      </w:r>
      <w:r w:rsidR="008B37AF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omité de</w:t>
      </w: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É</w:t>
      </w: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tica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, en la que están solicitando información de años anteriores y comentó que no hay expedientes archivados y que se hará lo posible para que se responda en tiempo. </w:t>
      </w:r>
    </w:p>
    <w:p w14:paraId="04CF1426" w14:textId="445D1705" w:rsidR="00FE3379" w:rsidRPr="00766CB9" w:rsidRDefault="00FE3379" w:rsidP="001B120B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Se hizo mención de la solicitud con No. </w:t>
      </w:r>
      <w:r w:rsidR="00084B8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 folio 1129000002120</w:t>
      </w:r>
      <w:r w:rsidR="00001BB3"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,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donde solicitan los estados financieros del ejercicio 2019 y 2020</w:t>
      </w:r>
      <w:r w:rsidR="00001BB3"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y se mencionó que solo se responderá el ejercicio 2019 ya que el 2020 se audita hasta que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concluyó</w:t>
      </w:r>
      <w:r w:rsidR="00001BB3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el ejercicio. </w:t>
      </w:r>
    </w:p>
    <w:p w14:paraId="78A88744" w14:textId="05B32DA0" w:rsidR="00001BB3" w:rsidRPr="00EB60A5" w:rsidRDefault="00001BB3" w:rsidP="001B120B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Se hizo mención de la solicitud con No.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</w:t>
      </w: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 folio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1129000002520, donde nos solicitan contratos y pagos del grupo empresarial RAA SA de CV y de esta solicitud se mencionó que hubo un pago y es el que se va a reportar en la respuesta. </w:t>
      </w:r>
    </w:p>
    <w:p w14:paraId="2431F18A" w14:textId="62651EE5" w:rsidR="00001BB3" w:rsidRPr="00EB60A5" w:rsidRDefault="00001BB3" w:rsidP="001B120B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</w:pP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Se hizo mención de la solicitud con No.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d</w:t>
      </w: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e folio 1129100000720 del </w:t>
      </w:r>
      <w:r w:rsidR="00D66A1F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Fideicomiso, donde</w:t>
      </w:r>
      <w:r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nos solicitan si se han comprado impermeables de plástico y se comentó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en el comité</w:t>
      </w:r>
      <w:r w:rsidR="00084B8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</w:t>
      </w: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que se responderá que no ha habido ningún pago de la información que el ciudadano requiere. </w:t>
      </w:r>
    </w:p>
    <w:p w14:paraId="42915D1F" w14:textId="0EDB5170" w:rsidR="00540990" w:rsidRPr="00D66A1F" w:rsidRDefault="00001BB3" w:rsidP="003B5B1C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EB60A5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El Titular de la Unidad de Transparencia, informó que se han tomado los tiempos de ampliación de algunas solicitudes de información para poder dar una buena respuesta.</w:t>
      </w:r>
      <w:r w:rsidR="00084B8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 xml:space="preserve"> También </w:t>
      </w:r>
      <w:r w:rsidR="00084B89" w:rsidRPr="00766CB9">
        <w:rPr>
          <w:rFonts w:ascii="Arial" w:eastAsia="Times New Roman" w:hAnsi="Arial" w:cs="Arial"/>
          <w:color w:val="000000"/>
          <w:sz w:val="22"/>
          <w:szCs w:val="22"/>
          <w:lang w:val="es-MX" w:eastAsia="es-MX"/>
        </w:rPr>
        <w:t>mencionó</w:t>
      </w:r>
      <w:r w:rsidR="00540990" w:rsidRPr="00766CB9">
        <w:rPr>
          <w:rFonts w:ascii="Arial" w:hAnsi="Arial" w:cs="Arial"/>
          <w:sz w:val="22"/>
          <w:szCs w:val="22"/>
        </w:rPr>
        <w:t xml:space="preserve"> que se </w:t>
      </w:r>
      <w:r w:rsidR="00540990" w:rsidRPr="00766CB9">
        <w:rPr>
          <w:rFonts w:ascii="Arial" w:hAnsi="Arial" w:cs="Arial"/>
          <w:sz w:val="22"/>
          <w:szCs w:val="22"/>
        </w:rPr>
        <w:lastRenderedPageBreak/>
        <w:t>tiene un número reducido de solicitudes y que eso es una buena señal de</w:t>
      </w:r>
      <w:r w:rsidR="00540990" w:rsidRPr="00EB60A5">
        <w:rPr>
          <w:rFonts w:ascii="Arial" w:hAnsi="Arial" w:cs="Arial"/>
          <w:sz w:val="22"/>
          <w:szCs w:val="22"/>
        </w:rPr>
        <w:t xml:space="preserve"> que se está transparentando el manejo del Instituto. </w:t>
      </w:r>
    </w:p>
    <w:p w14:paraId="64054960" w14:textId="77777777" w:rsidR="003B5B1C" w:rsidRPr="008F1487" w:rsidRDefault="003B5B1C" w:rsidP="003B5B1C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39DCE1C9" w14:textId="77777777" w:rsidR="003B5B1C" w:rsidRPr="008F1487" w:rsidRDefault="003B5B1C" w:rsidP="003B5B1C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/>
          <w:lang w:val="es-ES_tradnl" w:eastAsia="es-ES"/>
        </w:rPr>
      </w:pPr>
      <w:r w:rsidRPr="008F1487">
        <w:rPr>
          <w:rFonts w:ascii="Arial" w:eastAsia="Times New Roman" w:hAnsi="Arial" w:cs="Arial"/>
          <w:b/>
          <w:lang w:val="es-ES_tradnl" w:eastAsia="es-ES"/>
        </w:rPr>
        <w:t>ASUNTOS GENERALES. -----------------------------------------------------------------------------------------</w:t>
      </w:r>
    </w:p>
    <w:p w14:paraId="642D29FC" w14:textId="77777777" w:rsidR="00656C57" w:rsidRDefault="00A51CCB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8F1487">
        <w:rPr>
          <w:rFonts w:ascii="Arial" w:hAnsi="Arial" w:cs="Arial"/>
          <w:sz w:val="22"/>
          <w:szCs w:val="22"/>
        </w:rPr>
        <w:t xml:space="preserve">El Titular de la Unidad de Transparencia, </w:t>
      </w:r>
      <w:r w:rsidR="00656C57">
        <w:rPr>
          <w:rFonts w:ascii="Arial" w:hAnsi="Arial" w:cs="Arial"/>
          <w:sz w:val="22"/>
          <w:szCs w:val="22"/>
        </w:rPr>
        <w:t xml:space="preserve">preguntó si alguno de los presentes tiene algún asunto que tratar. </w:t>
      </w:r>
    </w:p>
    <w:p w14:paraId="52291172" w14:textId="334208E0" w:rsidR="00656C57" w:rsidRPr="00766CB9" w:rsidRDefault="00656C57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Mtro. Alejandro Serrano </w:t>
      </w:r>
      <w:r w:rsidR="00084B89">
        <w:rPr>
          <w:rFonts w:ascii="Arial" w:hAnsi="Arial" w:cs="Arial"/>
          <w:sz w:val="22"/>
          <w:szCs w:val="22"/>
        </w:rPr>
        <w:t xml:space="preserve">Núñez </w:t>
      </w:r>
      <w:r>
        <w:rPr>
          <w:rFonts w:ascii="Arial" w:hAnsi="Arial" w:cs="Arial"/>
          <w:sz w:val="22"/>
          <w:szCs w:val="22"/>
        </w:rPr>
        <w:t xml:space="preserve">se dirigió al Lic. Barrera </w:t>
      </w:r>
      <w:r w:rsidR="00084B89" w:rsidRPr="00766CB9">
        <w:rPr>
          <w:rFonts w:ascii="Arial" w:hAnsi="Arial" w:cs="Arial"/>
          <w:sz w:val="22"/>
          <w:szCs w:val="22"/>
        </w:rPr>
        <w:t xml:space="preserve">Márquez </w:t>
      </w:r>
      <w:r w:rsidRPr="00766CB9">
        <w:rPr>
          <w:rFonts w:ascii="Arial" w:hAnsi="Arial" w:cs="Arial"/>
          <w:sz w:val="22"/>
          <w:szCs w:val="22"/>
        </w:rPr>
        <w:t>y a la Dra. Arg</w:t>
      </w:r>
      <w:r w:rsidR="00084B89" w:rsidRPr="00766CB9">
        <w:rPr>
          <w:rFonts w:ascii="Arial" w:hAnsi="Arial" w:cs="Arial"/>
          <w:sz w:val="22"/>
          <w:szCs w:val="22"/>
        </w:rPr>
        <w:t>ü</w:t>
      </w:r>
      <w:r w:rsidRPr="00766CB9">
        <w:rPr>
          <w:rFonts w:ascii="Arial" w:hAnsi="Arial" w:cs="Arial"/>
          <w:sz w:val="22"/>
          <w:szCs w:val="22"/>
        </w:rPr>
        <w:t>elles</w:t>
      </w:r>
      <w:r>
        <w:rPr>
          <w:rFonts w:ascii="Arial" w:hAnsi="Arial" w:cs="Arial"/>
          <w:sz w:val="22"/>
          <w:szCs w:val="22"/>
        </w:rPr>
        <w:t xml:space="preserve"> </w:t>
      </w:r>
      <w:r w:rsidR="00084B89">
        <w:rPr>
          <w:rFonts w:ascii="Arial" w:hAnsi="Arial" w:cs="Arial"/>
          <w:sz w:val="22"/>
          <w:szCs w:val="22"/>
        </w:rPr>
        <w:t xml:space="preserve">Gómez, </w:t>
      </w:r>
      <w:r>
        <w:rPr>
          <w:rFonts w:ascii="Arial" w:hAnsi="Arial" w:cs="Arial"/>
          <w:sz w:val="22"/>
          <w:szCs w:val="22"/>
        </w:rPr>
        <w:t xml:space="preserve">les solicitó que </w:t>
      </w:r>
      <w:r w:rsidRPr="00766CB9">
        <w:rPr>
          <w:rFonts w:ascii="Arial" w:hAnsi="Arial" w:cs="Arial"/>
          <w:sz w:val="22"/>
          <w:szCs w:val="22"/>
        </w:rPr>
        <w:t>confirmar</w:t>
      </w:r>
      <w:r w:rsidR="00084B89" w:rsidRPr="00766CB9">
        <w:rPr>
          <w:rFonts w:ascii="Arial" w:hAnsi="Arial" w:cs="Arial"/>
          <w:sz w:val="22"/>
          <w:szCs w:val="22"/>
        </w:rPr>
        <w:t>a</w:t>
      </w:r>
      <w:r w:rsidRPr="00766CB9">
        <w:rPr>
          <w:rFonts w:ascii="Arial" w:hAnsi="Arial" w:cs="Arial"/>
          <w:sz w:val="22"/>
          <w:szCs w:val="22"/>
        </w:rPr>
        <w:t>n su asistencia para la reunión extraordinaria del Grupo Interdisciplinario que se realizará el lunes 14 de septiembre.</w:t>
      </w:r>
    </w:p>
    <w:p w14:paraId="0B261F33" w14:textId="1C96E1EC" w:rsidR="00656C57" w:rsidRPr="00766CB9" w:rsidRDefault="00656C57" w:rsidP="00656C57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66CB9">
        <w:rPr>
          <w:rFonts w:ascii="Arial" w:hAnsi="Arial" w:cs="Arial"/>
          <w:sz w:val="22"/>
          <w:szCs w:val="22"/>
        </w:rPr>
        <w:t xml:space="preserve">El Titular de la Unidad de Transparencia sugirió al Mtro. Serrano </w:t>
      </w:r>
      <w:r w:rsidR="00084B89" w:rsidRPr="00766CB9">
        <w:rPr>
          <w:rFonts w:ascii="Arial" w:hAnsi="Arial" w:cs="Arial"/>
          <w:sz w:val="22"/>
          <w:szCs w:val="22"/>
        </w:rPr>
        <w:t xml:space="preserve">Núñez </w:t>
      </w:r>
      <w:r w:rsidRPr="00766CB9">
        <w:rPr>
          <w:rFonts w:ascii="Arial" w:hAnsi="Arial" w:cs="Arial"/>
          <w:sz w:val="22"/>
          <w:szCs w:val="22"/>
        </w:rPr>
        <w:t xml:space="preserve">que, antes de convocar a una reunión extraordinaria del Grupo Interdisciplinario tiene que checar con las asistentes la agenda para que no se encimen las reuniones ya que a veces se les duplican las horas de reuniones. </w:t>
      </w:r>
    </w:p>
    <w:p w14:paraId="6AAFEB56" w14:textId="5CFEF3C7" w:rsidR="00540990" w:rsidRPr="00766CB9" w:rsidRDefault="00C1388C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66CB9">
        <w:rPr>
          <w:rFonts w:ascii="Arial" w:hAnsi="Arial" w:cs="Arial"/>
          <w:sz w:val="22"/>
          <w:szCs w:val="22"/>
        </w:rPr>
        <w:t xml:space="preserve">La Dra. Argüelles Gómez, </w:t>
      </w:r>
      <w:r w:rsidR="00540990" w:rsidRPr="00766CB9">
        <w:rPr>
          <w:rFonts w:ascii="Arial" w:hAnsi="Arial" w:cs="Arial"/>
          <w:sz w:val="22"/>
          <w:szCs w:val="22"/>
        </w:rPr>
        <w:t xml:space="preserve">preguntó si el Mtro. Serrano </w:t>
      </w:r>
      <w:r w:rsidR="00084B89" w:rsidRPr="00766CB9">
        <w:rPr>
          <w:rFonts w:ascii="Arial" w:hAnsi="Arial" w:cs="Arial"/>
          <w:sz w:val="22"/>
          <w:szCs w:val="22"/>
        </w:rPr>
        <w:t xml:space="preserve">Núñez </w:t>
      </w:r>
      <w:r w:rsidR="00540990" w:rsidRPr="00766CB9">
        <w:rPr>
          <w:rFonts w:ascii="Arial" w:hAnsi="Arial" w:cs="Arial"/>
          <w:sz w:val="22"/>
          <w:szCs w:val="22"/>
        </w:rPr>
        <w:t xml:space="preserve">es el </w:t>
      </w:r>
      <w:r w:rsidR="00084B89" w:rsidRPr="00766CB9">
        <w:rPr>
          <w:rFonts w:ascii="Arial" w:hAnsi="Arial" w:cs="Arial"/>
          <w:sz w:val="22"/>
          <w:szCs w:val="22"/>
        </w:rPr>
        <w:t>C</w:t>
      </w:r>
      <w:r w:rsidR="00540990" w:rsidRPr="00766CB9">
        <w:rPr>
          <w:rFonts w:ascii="Arial" w:hAnsi="Arial" w:cs="Arial"/>
          <w:sz w:val="22"/>
          <w:szCs w:val="22"/>
        </w:rPr>
        <w:t>oordinador de</w:t>
      </w:r>
      <w:r w:rsidR="00FB0011" w:rsidRPr="00766CB9">
        <w:rPr>
          <w:rFonts w:ascii="Arial" w:hAnsi="Arial" w:cs="Arial"/>
          <w:sz w:val="22"/>
          <w:szCs w:val="22"/>
        </w:rPr>
        <w:t xml:space="preserve"> Archivos del INAOE y por ende Secretario Ejecutivo del</w:t>
      </w:r>
      <w:r w:rsidR="00540990" w:rsidRPr="00766CB9">
        <w:rPr>
          <w:rFonts w:ascii="Arial" w:hAnsi="Arial" w:cs="Arial"/>
          <w:sz w:val="22"/>
          <w:szCs w:val="22"/>
        </w:rPr>
        <w:t xml:space="preserve"> Grupo Interdisciplinario</w:t>
      </w:r>
      <w:r w:rsidR="00FB0011" w:rsidRPr="00766CB9">
        <w:rPr>
          <w:rFonts w:ascii="Arial" w:hAnsi="Arial" w:cs="Arial"/>
          <w:sz w:val="22"/>
          <w:szCs w:val="22"/>
        </w:rPr>
        <w:t>.</w:t>
      </w:r>
      <w:r w:rsidR="00540990" w:rsidRPr="00766CB9">
        <w:rPr>
          <w:rFonts w:ascii="Arial" w:hAnsi="Arial" w:cs="Arial"/>
          <w:sz w:val="22"/>
          <w:szCs w:val="22"/>
        </w:rPr>
        <w:t xml:space="preserve"> </w:t>
      </w:r>
      <w:r w:rsidR="00FB0011" w:rsidRPr="00766CB9">
        <w:rPr>
          <w:rFonts w:ascii="Arial" w:hAnsi="Arial" w:cs="Arial"/>
          <w:sz w:val="22"/>
          <w:szCs w:val="22"/>
        </w:rPr>
        <w:t>El Mtro.</w:t>
      </w:r>
      <w:r w:rsidR="00540990" w:rsidRPr="00766CB9">
        <w:rPr>
          <w:rFonts w:ascii="Arial" w:hAnsi="Arial" w:cs="Arial"/>
          <w:sz w:val="22"/>
          <w:szCs w:val="22"/>
        </w:rPr>
        <w:t xml:space="preserve"> comentó que el, por ser Coordinador de Archivos, tiene que convocar a las reuniones de</w:t>
      </w:r>
      <w:r w:rsidR="00FB0011" w:rsidRPr="00766CB9">
        <w:rPr>
          <w:rFonts w:ascii="Arial" w:hAnsi="Arial" w:cs="Arial"/>
          <w:sz w:val="22"/>
          <w:szCs w:val="22"/>
        </w:rPr>
        <w:t xml:space="preserve"> dicho</w:t>
      </w:r>
      <w:r w:rsidR="00540990" w:rsidRPr="00766CB9">
        <w:rPr>
          <w:rFonts w:ascii="Arial" w:hAnsi="Arial" w:cs="Arial"/>
          <w:sz w:val="22"/>
          <w:szCs w:val="22"/>
        </w:rPr>
        <w:t xml:space="preserve"> Grupo. </w:t>
      </w:r>
    </w:p>
    <w:p w14:paraId="2476E37C" w14:textId="6EF22DF4" w:rsidR="005B6AEC" w:rsidRPr="00766CB9" w:rsidRDefault="00C1388C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66CB9">
        <w:rPr>
          <w:rFonts w:ascii="Arial" w:hAnsi="Arial" w:cs="Arial"/>
          <w:sz w:val="22"/>
          <w:szCs w:val="22"/>
        </w:rPr>
        <w:t xml:space="preserve">La Dra. Argüelles Gómez, </w:t>
      </w:r>
      <w:r w:rsidR="00540990" w:rsidRPr="00766CB9">
        <w:rPr>
          <w:rFonts w:ascii="Arial" w:hAnsi="Arial" w:cs="Arial"/>
          <w:sz w:val="22"/>
          <w:szCs w:val="22"/>
        </w:rPr>
        <w:t>hace</w:t>
      </w:r>
      <w:r w:rsidR="005B6AEC" w:rsidRPr="00766CB9">
        <w:rPr>
          <w:rFonts w:ascii="Arial" w:hAnsi="Arial" w:cs="Arial"/>
          <w:sz w:val="22"/>
          <w:szCs w:val="22"/>
        </w:rPr>
        <w:t xml:space="preserve"> mención al Mtro. Serrano que llegan correos de otra perso</w:t>
      </w:r>
      <w:r w:rsidR="00FB0011" w:rsidRPr="00766CB9">
        <w:rPr>
          <w:rFonts w:ascii="Arial" w:hAnsi="Arial" w:cs="Arial"/>
          <w:sz w:val="22"/>
          <w:szCs w:val="22"/>
        </w:rPr>
        <w:t xml:space="preserve">na, no </w:t>
      </w:r>
      <w:proofErr w:type="gramStart"/>
      <w:r w:rsidR="00FB0011" w:rsidRPr="00766CB9">
        <w:rPr>
          <w:rFonts w:ascii="Arial" w:hAnsi="Arial" w:cs="Arial"/>
          <w:sz w:val="22"/>
          <w:szCs w:val="22"/>
        </w:rPr>
        <w:t xml:space="preserve">de </w:t>
      </w:r>
      <w:r w:rsidR="005B6AEC" w:rsidRPr="00766CB9">
        <w:rPr>
          <w:rFonts w:ascii="Arial" w:hAnsi="Arial" w:cs="Arial"/>
          <w:sz w:val="22"/>
          <w:szCs w:val="22"/>
        </w:rPr>
        <w:t xml:space="preserve"> él</w:t>
      </w:r>
      <w:proofErr w:type="gramEnd"/>
      <w:r w:rsidR="005B6AEC" w:rsidRPr="00766CB9">
        <w:rPr>
          <w:rFonts w:ascii="Arial" w:hAnsi="Arial" w:cs="Arial"/>
          <w:sz w:val="22"/>
          <w:szCs w:val="22"/>
        </w:rPr>
        <w:t xml:space="preserve"> y que por eso tiene la duda de que si él</w:t>
      </w:r>
      <w:r w:rsidR="00FB0011" w:rsidRPr="00766CB9">
        <w:rPr>
          <w:rFonts w:ascii="Arial" w:hAnsi="Arial" w:cs="Arial"/>
          <w:sz w:val="22"/>
          <w:szCs w:val="22"/>
        </w:rPr>
        <w:t xml:space="preserve"> funge como </w:t>
      </w:r>
      <w:r w:rsidR="005B6AEC" w:rsidRPr="00766CB9">
        <w:rPr>
          <w:rFonts w:ascii="Arial" w:hAnsi="Arial" w:cs="Arial"/>
          <w:sz w:val="22"/>
          <w:szCs w:val="22"/>
        </w:rPr>
        <w:t xml:space="preserve">coordinador del Grupo Interdisciplinario. </w:t>
      </w:r>
    </w:p>
    <w:p w14:paraId="3F858F16" w14:textId="47BA7387" w:rsidR="005B6AEC" w:rsidRPr="00766CB9" w:rsidRDefault="005B6AEC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66CB9">
        <w:rPr>
          <w:rFonts w:ascii="Arial" w:hAnsi="Arial" w:cs="Arial"/>
          <w:sz w:val="22"/>
          <w:szCs w:val="22"/>
        </w:rPr>
        <w:t>El Mtro. Serrano</w:t>
      </w:r>
      <w:r w:rsidR="00FB0011" w:rsidRPr="00766CB9">
        <w:rPr>
          <w:rFonts w:ascii="Arial" w:hAnsi="Arial" w:cs="Arial"/>
          <w:sz w:val="22"/>
          <w:szCs w:val="22"/>
        </w:rPr>
        <w:t xml:space="preserve"> Núñez</w:t>
      </w:r>
      <w:r w:rsidRPr="00766CB9">
        <w:rPr>
          <w:rFonts w:ascii="Arial" w:hAnsi="Arial" w:cs="Arial"/>
          <w:sz w:val="22"/>
          <w:szCs w:val="22"/>
        </w:rPr>
        <w:t xml:space="preserve"> mencionó que la persona que envía los correos, es el que esta coordinando los asuntos y administración del archivo. </w:t>
      </w:r>
    </w:p>
    <w:p w14:paraId="2A2DA4E1" w14:textId="68B43F10" w:rsidR="00ED2F20" w:rsidRDefault="00C1388C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766CB9">
        <w:rPr>
          <w:rFonts w:ascii="Arial" w:hAnsi="Arial" w:cs="Arial"/>
          <w:sz w:val="22"/>
          <w:szCs w:val="22"/>
        </w:rPr>
        <w:t>La Dra. Argüelles Gómez</w:t>
      </w:r>
      <w:r w:rsidR="005B6AEC" w:rsidRPr="00766CB9">
        <w:rPr>
          <w:rFonts w:ascii="Arial" w:hAnsi="Arial" w:cs="Arial"/>
          <w:sz w:val="22"/>
          <w:szCs w:val="22"/>
        </w:rPr>
        <w:t xml:space="preserve"> solicitó al Mtro. Serrano que env</w:t>
      </w:r>
      <w:r w:rsidR="00D70FD2" w:rsidRPr="00766CB9">
        <w:rPr>
          <w:rFonts w:ascii="Arial" w:hAnsi="Arial" w:cs="Arial"/>
          <w:sz w:val="22"/>
          <w:szCs w:val="22"/>
        </w:rPr>
        <w:t>íe</w:t>
      </w:r>
      <w:r w:rsidR="005B6AEC" w:rsidRPr="00766CB9">
        <w:rPr>
          <w:rFonts w:ascii="Arial" w:hAnsi="Arial" w:cs="Arial"/>
          <w:sz w:val="22"/>
          <w:szCs w:val="22"/>
        </w:rPr>
        <w:t xml:space="preserve"> </w:t>
      </w:r>
      <w:r w:rsidR="00ED2F20" w:rsidRPr="00766CB9">
        <w:rPr>
          <w:rFonts w:ascii="Arial" w:hAnsi="Arial" w:cs="Arial"/>
          <w:sz w:val="22"/>
          <w:szCs w:val="22"/>
        </w:rPr>
        <w:t xml:space="preserve">su </w:t>
      </w:r>
      <w:r w:rsidR="005B6AEC" w:rsidRPr="00766CB9">
        <w:rPr>
          <w:rFonts w:ascii="Arial" w:hAnsi="Arial" w:cs="Arial"/>
          <w:sz w:val="22"/>
          <w:szCs w:val="22"/>
        </w:rPr>
        <w:t xml:space="preserve">nombramiento </w:t>
      </w:r>
      <w:r w:rsidR="00ED2F20" w:rsidRPr="00766CB9">
        <w:rPr>
          <w:rFonts w:ascii="Arial" w:hAnsi="Arial" w:cs="Arial"/>
          <w:sz w:val="22"/>
          <w:szCs w:val="22"/>
        </w:rPr>
        <w:t>como coordinador de archivos donde detallen las funciones que tiene asignadas para que así quede claro para todos los integrantes</w:t>
      </w:r>
      <w:r w:rsidR="00D70FD2" w:rsidRPr="00766CB9">
        <w:rPr>
          <w:rFonts w:ascii="Arial" w:hAnsi="Arial" w:cs="Arial"/>
          <w:sz w:val="22"/>
          <w:szCs w:val="22"/>
        </w:rPr>
        <w:t>,</w:t>
      </w:r>
      <w:r w:rsidR="00ED2F20" w:rsidRPr="00766CB9">
        <w:rPr>
          <w:rFonts w:ascii="Arial" w:hAnsi="Arial" w:cs="Arial"/>
          <w:sz w:val="22"/>
          <w:szCs w:val="22"/>
        </w:rPr>
        <w:t xml:space="preserve"> también le solicitó que envíe </w:t>
      </w:r>
      <w:r w:rsidR="00D70FD2" w:rsidRPr="00766CB9">
        <w:rPr>
          <w:rFonts w:ascii="Arial" w:hAnsi="Arial" w:cs="Arial"/>
          <w:sz w:val="22"/>
          <w:szCs w:val="22"/>
        </w:rPr>
        <w:t>el</w:t>
      </w:r>
      <w:r w:rsidR="00ED2F20" w:rsidRPr="00766CB9">
        <w:rPr>
          <w:rFonts w:ascii="Arial" w:hAnsi="Arial" w:cs="Arial"/>
          <w:sz w:val="22"/>
          <w:szCs w:val="22"/>
        </w:rPr>
        <w:t xml:space="preserve"> de la persona que envía los correos para saber las actividades que tiene asignadas.</w:t>
      </w:r>
      <w:r w:rsidR="00ED2F20">
        <w:rPr>
          <w:rFonts w:ascii="Arial" w:hAnsi="Arial" w:cs="Arial"/>
          <w:sz w:val="22"/>
          <w:szCs w:val="22"/>
        </w:rPr>
        <w:t xml:space="preserve">  </w:t>
      </w:r>
    </w:p>
    <w:p w14:paraId="6A0B1E47" w14:textId="006AA04B" w:rsidR="00ED2F20" w:rsidRDefault="00ED2F20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La. Lic. Hernández</w:t>
      </w:r>
      <w:r w:rsidR="00C1388C">
        <w:rPr>
          <w:rFonts w:ascii="Arial" w:hAnsi="Arial" w:cs="Arial"/>
          <w:sz w:val="22"/>
          <w:szCs w:val="22"/>
        </w:rPr>
        <w:t xml:space="preserve"> </w:t>
      </w:r>
      <w:r w:rsidR="002F17FB">
        <w:rPr>
          <w:rFonts w:ascii="Arial" w:hAnsi="Arial" w:cs="Arial"/>
          <w:sz w:val="22"/>
          <w:szCs w:val="22"/>
        </w:rPr>
        <w:t>Solís</w:t>
      </w:r>
      <w:r w:rsidR="00D66A1F">
        <w:rPr>
          <w:rFonts w:ascii="Arial" w:hAnsi="Arial" w:cs="Arial"/>
          <w:sz w:val="22"/>
          <w:szCs w:val="22"/>
        </w:rPr>
        <w:t>, informó</w:t>
      </w:r>
      <w:r>
        <w:rPr>
          <w:rFonts w:ascii="Arial" w:hAnsi="Arial" w:cs="Arial"/>
          <w:sz w:val="22"/>
          <w:szCs w:val="22"/>
        </w:rPr>
        <w:t xml:space="preserve"> al </w:t>
      </w:r>
      <w:r w:rsidR="00D70FD2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omité, que las reuniones ordinarias que se han ido realizando, se calendarizaron en la 1ra. reunión extraordinaria del comité y quedaron asentadas en el acta</w:t>
      </w:r>
      <w:r w:rsidR="00D66A1F">
        <w:rPr>
          <w:rFonts w:ascii="Arial" w:hAnsi="Arial" w:cs="Arial"/>
          <w:sz w:val="22"/>
          <w:szCs w:val="22"/>
        </w:rPr>
        <w:t xml:space="preserve"> y que la siguiente reunión ordinaria es en el mes de diciembre. </w:t>
      </w:r>
    </w:p>
    <w:p w14:paraId="69CEA3CC" w14:textId="44D9E4E5" w:rsidR="00A51CCB" w:rsidRPr="008F1487" w:rsidRDefault="00ED2F20" w:rsidP="00A51CCB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último, la </w:t>
      </w:r>
      <w:r w:rsidR="00C1388C">
        <w:rPr>
          <w:rFonts w:ascii="Arial" w:hAnsi="Arial" w:cs="Arial"/>
          <w:sz w:val="22"/>
          <w:szCs w:val="22"/>
        </w:rPr>
        <w:t xml:space="preserve">Dra. Argüelles Gómez, </w:t>
      </w:r>
      <w:r>
        <w:rPr>
          <w:rFonts w:ascii="Arial" w:hAnsi="Arial" w:cs="Arial"/>
          <w:sz w:val="22"/>
          <w:szCs w:val="22"/>
        </w:rPr>
        <w:t xml:space="preserve">confirmó </w:t>
      </w:r>
      <w:r w:rsidR="00225BCD">
        <w:rPr>
          <w:rFonts w:ascii="Arial" w:hAnsi="Arial" w:cs="Arial"/>
          <w:sz w:val="22"/>
          <w:szCs w:val="22"/>
        </w:rPr>
        <w:t xml:space="preserve">que este comité, aprobó el calendario de reuniones ordinarias de todo el año. </w:t>
      </w:r>
    </w:p>
    <w:p w14:paraId="46AC51AF" w14:textId="64C7DCF3" w:rsidR="00D66A1F" w:rsidRDefault="00323702" w:rsidP="002F17FB">
      <w:pPr>
        <w:spacing w:after="160" w:line="259" w:lineRule="auto"/>
        <w:jc w:val="both"/>
        <w:rPr>
          <w:rFonts w:ascii="Arial" w:hAnsi="Arial" w:cs="Tahoma"/>
          <w:b/>
          <w:sz w:val="22"/>
          <w:szCs w:val="22"/>
        </w:rPr>
      </w:pPr>
      <w:r w:rsidRPr="008F1487">
        <w:rPr>
          <w:rFonts w:ascii="Arial" w:hAnsi="Arial" w:cs="Arial"/>
          <w:sz w:val="22"/>
          <w:szCs w:val="22"/>
        </w:rPr>
        <w:lastRenderedPageBreak/>
        <w:t xml:space="preserve">No habiendo otro asunto que tratar, el Presidente del Comité agradeció la asistencia de los miembros del </w:t>
      </w:r>
      <w:proofErr w:type="gramStart"/>
      <w:r w:rsidRPr="008F1487">
        <w:rPr>
          <w:rFonts w:ascii="Arial" w:hAnsi="Arial" w:cs="Arial"/>
          <w:sz w:val="22"/>
          <w:szCs w:val="22"/>
        </w:rPr>
        <w:t>Comité</w:t>
      </w:r>
      <w:proofErr w:type="gramEnd"/>
      <w:r w:rsidRPr="008F1487">
        <w:rPr>
          <w:rFonts w:ascii="Arial" w:hAnsi="Arial" w:cs="Arial"/>
          <w:sz w:val="22"/>
          <w:szCs w:val="22"/>
        </w:rPr>
        <w:t xml:space="preserve"> así com</w:t>
      </w:r>
      <w:r w:rsidR="00332C54">
        <w:rPr>
          <w:rFonts w:ascii="Arial" w:hAnsi="Arial" w:cs="Arial"/>
          <w:sz w:val="22"/>
          <w:szCs w:val="22"/>
        </w:rPr>
        <w:t>o los invitados presentes, y dio</w:t>
      </w:r>
      <w:r w:rsidRPr="008F1487">
        <w:rPr>
          <w:rFonts w:ascii="Arial" w:hAnsi="Arial" w:cs="Arial"/>
          <w:sz w:val="22"/>
          <w:szCs w:val="22"/>
        </w:rPr>
        <w:t xml:space="preserve"> por terminada la reunión, siendo </w:t>
      </w:r>
      <w:r w:rsidR="00332C54">
        <w:rPr>
          <w:rFonts w:ascii="Arial" w:hAnsi="Arial" w:cs="Arial"/>
          <w:sz w:val="22"/>
          <w:szCs w:val="22"/>
        </w:rPr>
        <w:t>las 1</w:t>
      </w:r>
      <w:r w:rsidR="001E7E5E">
        <w:rPr>
          <w:rFonts w:ascii="Arial" w:hAnsi="Arial" w:cs="Arial"/>
          <w:sz w:val="22"/>
          <w:szCs w:val="22"/>
        </w:rPr>
        <w:t>1</w:t>
      </w:r>
      <w:r w:rsidR="00332C54">
        <w:rPr>
          <w:rFonts w:ascii="Arial" w:hAnsi="Arial" w:cs="Arial"/>
          <w:sz w:val="22"/>
          <w:szCs w:val="22"/>
        </w:rPr>
        <w:t>:</w:t>
      </w:r>
      <w:r w:rsidR="001E7E5E">
        <w:rPr>
          <w:rFonts w:ascii="Arial" w:hAnsi="Arial" w:cs="Arial"/>
          <w:sz w:val="22"/>
          <w:szCs w:val="22"/>
        </w:rPr>
        <w:t>40</w:t>
      </w:r>
      <w:r w:rsidRPr="008F1487">
        <w:rPr>
          <w:rFonts w:ascii="Arial" w:hAnsi="Arial" w:cs="Arial"/>
          <w:sz w:val="22"/>
          <w:szCs w:val="22"/>
        </w:rPr>
        <w:t xml:space="preserve"> horas del día </w:t>
      </w:r>
      <w:r w:rsidR="003B5B1C" w:rsidRPr="008F1487">
        <w:rPr>
          <w:rFonts w:ascii="Arial" w:hAnsi="Arial" w:cs="Arial"/>
          <w:sz w:val="22"/>
          <w:szCs w:val="22"/>
        </w:rPr>
        <w:t>1</w:t>
      </w:r>
      <w:r w:rsidR="001E7E5E">
        <w:rPr>
          <w:rFonts w:ascii="Arial" w:hAnsi="Arial" w:cs="Arial"/>
          <w:sz w:val="22"/>
          <w:szCs w:val="22"/>
        </w:rPr>
        <w:t>1</w:t>
      </w:r>
      <w:r w:rsidR="003B5B1C" w:rsidRPr="008F1487">
        <w:rPr>
          <w:rFonts w:ascii="Arial" w:hAnsi="Arial" w:cs="Arial"/>
          <w:sz w:val="22"/>
          <w:szCs w:val="22"/>
        </w:rPr>
        <w:t xml:space="preserve"> de </w:t>
      </w:r>
      <w:r w:rsidR="001E7E5E">
        <w:rPr>
          <w:rFonts w:ascii="Arial" w:hAnsi="Arial" w:cs="Arial"/>
          <w:sz w:val="22"/>
          <w:szCs w:val="22"/>
        </w:rPr>
        <w:t>septiembre</w:t>
      </w:r>
      <w:r w:rsidRPr="008F1487">
        <w:rPr>
          <w:rFonts w:ascii="Arial" w:hAnsi="Arial" w:cs="Arial"/>
          <w:sz w:val="22"/>
          <w:szCs w:val="22"/>
        </w:rPr>
        <w:t xml:space="preserve"> de 2020, firmando de conformidad los que en ella </w:t>
      </w:r>
      <w:r w:rsidR="00D66A1F" w:rsidRPr="008F1487">
        <w:rPr>
          <w:rFonts w:ascii="Arial" w:hAnsi="Arial" w:cs="Arial"/>
          <w:sz w:val="22"/>
          <w:szCs w:val="22"/>
        </w:rPr>
        <w:t>intervinieron. -----------------</w:t>
      </w:r>
    </w:p>
    <w:p w14:paraId="6A9AC445" w14:textId="77777777" w:rsidR="00D66A1F" w:rsidRDefault="00D66A1F" w:rsidP="00923E93">
      <w:pPr>
        <w:jc w:val="center"/>
        <w:rPr>
          <w:rFonts w:ascii="Arial" w:hAnsi="Arial" w:cs="Tahoma"/>
          <w:b/>
          <w:sz w:val="22"/>
          <w:szCs w:val="22"/>
        </w:rPr>
      </w:pPr>
    </w:p>
    <w:p w14:paraId="1A69169D" w14:textId="77777777" w:rsidR="00D66A1F" w:rsidRDefault="00D66A1F" w:rsidP="00923E93">
      <w:pPr>
        <w:jc w:val="center"/>
        <w:rPr>
          <w:rFonts w:ascii="Arial" w:hAnsi="Arial" w:cs="Tahoma"/>
          <w:b/>
          <w:sz w:val="22"/>
          <w:szCs w:val="22"/>
        </w:rPr>
      </w:pPr>
    </w:p>
    <w:p w14:paraId="159CD4A2" w14:textId="77777777" w:rsidR="00D66A1F" w:rsidRDefault="00D66A1F" w:rsidP="00923E93">
      <w:pPr>
        <w:jc w:val="center"/>
        <w:rPr>
          <w:rFonts w:ascii="Arial" w:hAnsi="Arial" w:cs="Tahoma"/>
          <w:b/>
          <w:sz w:val="22"/>
          <w:szCs w:val="22"/>
        </w:rPr>
      </w:pPr>
    </w:p>
    <w:p w14:paraId="684A11BB" w14:textId="4C95459F" w:rsidR="00323702" w:rsidRPr="00D41D68" w:rsidRDefault="00323702" w:rsidP="00923E93">
      <w:pPr>
        <w:jc w:val="center"/>
        <w:rPr>
          <w:rFonts w:ascii="Arial" w:hAnsi="Arial" w:cs="Tahoma"/>
          <w:b/>
          <w:sz w:val="22"/>
          <w:szCs w:val="22"/>
        </w:rPr>
      </w:pPr>
      <w:r w:rsidRPr="00D41D68">
        <w:rPr>
          <w:rFonts w:ascii="Arial" w:hAnsi="Arial" w:cs="Tahoma"/>
          <w:b/>
          <w:sz w:val="22"/>
          <w:szCs w:val="22"/>
        </w:rPr>
        <w:t>POR LOS MIEMBROS DEL COMITÉ DE TRANSPARENCIA DEL INAOE</w:t>
      </w:r>
      <w:r>
        <w:rPr>
          <w:rFonts w:ascii="Arial" w:hAnsi="Arial" w:cs="Tahoma"/>
          <w:b/>
          <w:sz w:val="22"/>
          <w:szCs w:val="22"/>
        </w:rPr>
        <w:t xml:space="preserve"> </w:t>
      </w:r>
    </w:p>
    <w:p w14:paraId="7C972379" w14:textId="77777777" w:rsidR="00323702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4D38D26A" w14:textId="3C3819C1" w:rsidR="00923E93" w:rsidRDefault="00923E93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4F40D7F4" w14:textId="05A9997D" w:rsidR="00D66A1F" w:rsidRDefault="00D66A1F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56720ED3" w14:textId="77777777" w:rsidR="00D66A1F" w:rsidRPr="00D41D68" w:rsidRDefault="00D66A1F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17ED1749" w14:textId="77777777" w:rsidR="00323702" w:rsidRPr="00D41D68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7DA2F8C6" w14:textId="77777777" w:rsidR="00323702" w:rsidRPr="00D41D68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  <w:r w:rsidRPr="00D41D68">
        <w:rPr>
          <w:rFonts w:ascii="Arial" w:hAnsi="Arial" w:cs="Tahoma"/>
          <w:b/>
          <w:sz w:val="22"/>
          <w:szCs w:val="22"/>
        </w:rPr>
        <w:t>________________________________________</w:t>
      </w:r>
    </w:p>
    <w:p w14:paraId="702EB90A" w14:textId="77777777" w:rsidR="00323702" w:rsidRPr="00D41D68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>Lic. Miguel Ángel Barrera Márquez</w:t>
      </w:r>
    </w:p>
    <w:p w14:paraId="4B7DB13D" w14:textId="77777777" w:rsidR="00323702" w:rsidRPr="002F17FB" w:rsidRDefault="00323702" w:rsidP="00323702">
      <w:pPr>
        <w:jc w:val="center"/>
        <w:rPr>
          <w:rFonts w:ascii="Arial" w:hAnsi="Arial" w:cs="Tahoma"/>
          <w:bCs/>
          <w:sz w:val="22"/>
          <w:szCs w:val="22"/>
        </w:rPr>
      </w:pPr>
      <w:r w:rsidRPr="002F17FB">
        <w:rPr>
          <w:rFonts w:ascii="Arial" w:hAnsi="Arial" w:cs="Tahoma"/>
          <w:bCs/>
          <w:sz w:val="22"/>
          <w:szCs w:val="22"/>
        </w:rPr>
        <w:t xml:space="preserve">Director de Administración y Finanzas del INAOE </w:t>
      </w:r>
    </w:p>
    <w:p w14:paraId="30054DB3" w14:textId="77777777" w:rsidR="00323702" w:rsidRPr="002F17FB" w:rsidRDefault="00323702" w:rsidP="00323702">
      <w:pPr>
        <w:jc w:val="center"/>
        <w:rPr>
          <w:rFonts w:ascii="Arial" w:hAnsi="Arial" w:cs="Tahoma"/>
          <w:bCs/>
          <w:sz w:val="22"/>
          <w:szCs w:val="22"/>
        </w:rPr>
      </w:pPr>
      <w:r w:rsidRPr="002F17FB">
        <w:rPr>
          <w:rFonts w:ascii="Arial" w:hAnsi="Arial" w:cs="Tahoma"/>
          <w:bCs/>
          <w:sz w:val="22"/>
          <w:szCs w:val="22"/>
        </w:rPr>
        <w:t>Titular de la Unidad de Transparencia</w:t>
      </w:r>
    </w:p>
    <w:p w14:paraId="56828C04" w14:textId="77777777" w:rsidR="00323702" w:rsidRPr="002F17FB" w:rsidRDefault="00323702" w:rsidP="00323702">
      <w:pPr>
        <w:jc w:val="center"/>
        <w:rPr>
          <w:rFonts w:ascii="Arial" w:hAnsi="Arial" w:cs="Tahoma"/>
          <w:bCs/>
          <w:sz w:val="22"/>
          <w:szCs w:val="22"/>
        </w:rPr>
      </w:pPr>
      <w:r w:rsidRPr="002F17FB">
        <w:rPr>
          <w:rFonts w:ascii="Arial" w:hAnsi="Arial" w:cs="Tahoma"/>
          <w:bCs/>
          <w:sz w:val="22"/>
          <w:szCs w:val="22"/>
        </w:rPr>
        <w:t>Presidente</w:t>
      </w:r>
    </w:p>
    <w:p w14:paraId="694253EF" w14:textId="77777777" w:rsidR="00323702" w:rsidRPr="00D41D68" w:rsidRDefault="00323702" w:rsidP="00323702">
      <w:pPr>
        <w:rPr>
          <w:rFonts w:ascii="Arial" w:hAnsi="Arial" w:cs="Tahoma"/>
          <w:b/>
          <w:sz w:val="22"/>
          <w:szCs w:val="22"/>
        </w:rPr>
      </w:pPr>
    </w:p>
    <w:p w14:paraId="6F3260CE" w14:textId="77777777" w:rsidR="00323702" w:rsidRDefault="00323702" w:rsidP="00323702">
      <w:pPr>
        <w:rPr>
          <w:rFonts w:ascii="Arial" w:hAnsi="Arial" w:cs="Tahoma"/>
          <w:b/>
          <w:sz w:val="22"/>
          <w:szCs w:val="22"/>
        </w:rPr>
      </w:pPr>
    </w:p>
    <w:p w14:paraId="7AB8A5A2" w14:textId="70AF9A41" w:rsidR="007633F1" w:rsidRDefault="007633F1" w:rsidP="00323702">
      <w:pPr>
        <w:rPr>
          <w:rFonts w:ascii="Arial" w:hAnsi="Arial" w:cs="Tahoma"/>
          <w:b/>
          <w:sz w:val="22"/>
          <w:szCs w:val="22"/>
        </w:rPr>
      </w:pPr>
    </w:p>
    <w:p w14:paraId="1BBD9525" w14:textId="530F64B6" w:rsidR="00D66A1F" w:rsidRDefault="00D66A1F" w:rsidP="00323702">
      <w:pPr>
        <w:rPr>
          <w:rFonts w:ascii="Arial" w:hAnsi="Arial" w:cs="Tahoma"/>
          <w:b/>
          <w:sz w:val="22"/>
          <w:szCs w:val="22"/>
        </w:rPr>
      </w:pPr>
    </w:p>
    <w:p w14:paraId="109783C5" w14:textId="77777777" w:rsidR="00D66A1F" w:rsidRPr="00D41D68" w:rsidRDefault="00D66A1F" w:rsidP="00323702">
      <w:pPr>
        <w:rPr>
          <w:rFonts w:ascii="Arial" w:hAnsi="Arial" w:cs="Tahom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77"/>
      </w:tblGrid>
      <w:tr w:rsidR="00323702" w:rsidRPr="00D41D68" w14:paraId="51AF7464" w14:textId="77777777" w:rsidTr="00F74427">
        <w:tc>
          <w:tcPr>
            <w:tcW w:w="5057" w:type="dxa"/>
          </w:tcPr>
          <w:p w14:paraId="18B74026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D41D68">
              <w:rPr>
                <w:rFonts w:ascii="Arial" w:hAnsi="Arial" w:cs="Tahoma"/>
                <w:b/>
                <w:sz w:val="22"/>
                <w:szCs w:val="22"/>
              </w:rPr>
              <w:t>____________________________________</w:t>
            </w:r>
          </w:p>
          <w:p w14:paraId="4924B4DE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>
              <w:rPr>
                <w:rFonts w:ascii="Arial" w:hAnsi="Arial" w:cs="Tahoma"/>
                <w:b/>
                <w:sz w:val="22"/>
                <w:szCs w:val="22"/>
              </w:rPr>
              <w:t>Mtro. Alejandro Serrano Núñez</w:t>
            </w:r>
          </w:p>
          <w:p w14:paraId="203B71EE" w14:textId="77777777" w:rsidR="00323702" w:rsidRPr="002F17FB" w:rsidRDefault="00323702" w:rsidP="00F74427">
            <w:pPr>
              <w:jc w:val="center"/>
              <w:rPr>
                <w:rFonts w:ascii="Arial" w:hAnsi="Arial" w:cs="Tahoma"/>
                <w:bCs/>
                <w:sz w:val="22"/>
                <w:szCs w:val="22"/>
              </w:rPr>
            </w:pPr>
            <w:r w:rsidRPr="002F17FB">
              <w:rPr>
                <w:rFonts w:ascii="Arial" w:hAnsi="Arial" w:cs="Tahoma"/>
                <w:bCs/>
                <w:sz w:val="22"/>
                <w:szCs w:val="22"/>
              </w:rPr>
              <w:t>Coordinador de Archivos del INAOE</w:t>
            </w:r>
          </w:p>
          <w:p w14:paraId="238E83AA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</w:p>
        </w:tc>
        <w:tc>
          <w:tcPr>
            <w:tcW w:w="5057" w:type="dxa"/>
          </w:tcPr>
          <w:p w14:paraId="2D5DE02F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D41D68">
              <w:rPr>
                <w:rFonts w:ascii="Arial" w:hAnsi="Arial" w:cs="Tahoma"/>
                <w:b/>
                <w:sz w:val="22"/>
                <w:szCs w:val="22"/>
              </w:rPr>
              <w:t>___________________________________</w:t>
            </w:r>
          </w:p>
          <w:p w14:paraId="056E333C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>
              <w:rPr>
                <w:rFonts w:ascii="Arial" w:hAnsi="Arial" w:cs="Tahoma"/>
                <w:b/>
                <w:sz w:val="22"/>
                <w:szCs w:val="22"/>
              </w:rPr>
              <w:t>Dra. María Margarita Argüelles Gómez</w:t>
            </w:r>
          </w:p>
          <w:p w14:paraId="6FB03533" w14:textId="77777777" w:rsidR="00323702" w:rsidRPr="002F17FB" w:rsidRDefault="00323702" w:rsidP="00F74427">
            <w:pPr>
              <w:jc w:val="center"/>
              <w:rPr>
                <w:rFonts w:ascii="Arial" w:hAnsi="Arial" w:cs="Tahoma"/>
                <w:bCs/>
                <w:sz w:val="22"/>
                <w:szCs w:val="22"/>
              </w:rPr>
            </w:pPr>
            <w:r w:rsidRPr="002F17FB">
              <w:rPr>
                <w:rFonts w:ascii="Arial" w:hAnsi="Arial" w:cs="Tahoma"/>
                <w:bCs/>
                <w:sz w:val="22"/>
                <w:szCs w:val="22"/>
              </w:rPr>
              <w:t>Titular del Órgano Interno de Control</w:t>
            </w:r>
          </w:p>
          <w:p w14:paraId="55F5CC67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2F17FB">
              <w:rPr>
                <w:rFonts w:ascii="Arial" w:hAnsi="Arial" w:cs="Tahoma"/>
                <w:bCs/>
                <w:sz w:val="22"/>
                <w:szCs w:val="22"/>
              </w:rPr>
              <w:t>en el INAOE</w:t>
            </w:r>
          </w:p>
        </w:tc>
      </w:tr>
    </w:tbl>
    <w:p w14:paraId="53110C86" w14:textId="77777777" w:rsidR="00323702" w:rsidRPr="00D41D68" w:rsidRDefault="00323702" w:rsidP="00323702">
      <w:pPr>
        <w:rPr>
          <w:rFonts w:ascii="Arial" w:hAnsi="Arial" w:cs="Tahoma"/>
          <w:b/>
          <w:sz w:val="22"/>
          <w:szCs w:val="22"/>
        </w:rPr>
      </w:pPr>
    </w:p>
    <w:p w14:paraId="5E2EC02A" w14:textId="77777777" w:rsidR="00D66A1F" w:rsidRDefault="00D66A1F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03530F94" w14:textId="77777777" w:rsidR="00D66A1F" w:rsidRDefault="00D66A1F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501A559C" w14:textId="428F022B" w:rsidR="00323702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  <w:r>
        <w:rPr>
          <w:rFonts w:ascii="Arial" w:hAnsi="Arial" w:cs="Tahoma"/>
          <w:b/>
          <w:sz w:val="22"/>
          <w:szCs w:val="22"/>
        </w:rPr>
        <w:t>INVITADA</w:t>
      </w:r>
      <w:r w:rsidRPr="00D41D68">
        <w:rPr>
          <w:rFonts w:ascii="Arial" w:hAnsi="Arial" w:cs="Tahoma"/>
          <w:b/>
          <w:sz w:val="22"/>
          <w:szCs w:val="22"/>
        </w:rPr>
        <w:t>S</w:t>
      </w:r>
    </w:p>
    <w:p w14:paraId="1D530EDA" w14:textId="77777777" w:rsidR="00323702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166D781F" w14:textId="77777777" w:rsidR="00286E75" w:rsidRDefault="00286E75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00A5F636" w14:textId="77777777" w:rsidR="00286E75" w:rsidRDefault="00286E75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79E32AE3" w14:textId="77777777" w:rsidR="00323702" w:rsidRPr="00D41D68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</w:p>
    <w:p w14:paraId="1AF14C4A" w14:textId="77777777" w:rsidR="00323702" w:rsidRPr="00D41D68" w:rsidRDefault="00323702" w:rsidP="00323702">
      <w:pPr>
        <w:jc w:val="center"/>
        <w:rPr>
          <w:rFonts w:ascii="Arial" w:hAnsi="Arial" w:cs="Tahoma"/>
          <w:b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77"/>
      </w:tblGrid>
      <w:tr w:rsidR="00323702" w:rsidRPr="00D41D68" w14:paraId="2CCA9CF8" w14:textId="77777777" w:rsidTr="00F74427">
        <w:tc>
          <w:tcPr>
            <w:tcW w:w="5057" w:type="dxa"/>
          </w:tcPr>
          <w:p w14:paraId="360881A2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D41D68">
              <w:rPr>
                <w:rFonts w:ascii="Arial" w:hAnsi="Arial" w:cs="Tahoma"/>
                <w:b/>
                <w:sz w:val="22"/>
                <w:szCs w:val="22"/>
              </w:rPr>
              <w:t>____________________________________</w:t>
            </w:r>
          </w:p>
          <w:p w14:paraId="7F61FA04" w14:textId="2406DFC8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>
              <w:rPr>
                <w:rFonts w:ascii="Arial" w:hAnsi="Arial" w:cs="Tahoma"/>
                <w:b/>
                <w:sz w:val="22"/>
                <w:szCs w:val="22"/>
              </w:rPr>
              <w:t xml:space="preserve">Lic. Silvia Hernández </w:t>
            </w:r>
            <w:r w:rsidR="002F17FB">
              <w:rPr>
                <w:rFonts w:ascii="Arial" w:hAnsi="Arial" w:cs="Tahoma"/>
                <w:b/>
                <w:sz w:val="22"/>
                <w:szCs w:val="22"/>
              </w:rPr>
              <w:t>Solís</w:t>
            </w:r>
          </w:p>
          <w:p w14:paraId="6CC1674F" w14:textId="77777777" w:rsidR="00323702" w:rsidRPr="002F17FB" w:rsidRDefault="00323702" w:rsidP="00F74427">
            <w:pPr>
              <w:jc w:val="center"/>
              <w:rPr>
                <w:rFonts w:ascii="Arial" w:hAnsi="Arial" w:cs="Tahoma"/>
                <w:bCs/>
                <w:sz w:val="22"/>
                <w:szCs w:val="22"/>
              </w:rPr>
            </w:pPr>
            <w:r w:rsidRPr="002F17FB">
              <w:rPr>
                <w:rFonts w:ascii="Arial" w:hAnsi="Arial" w:cs="Tahoma"/>
                <w:bCs/>
                <w:sz w:val="22"/>
                <w:szCs w:val="22"/>
              </w:rPr>
              <w:lastRenderedPageBreak/>
              <w:t>Apoyo de la Unidad de Transparencia</w:t>
            </w:r>
          </w:p>
          <w:p w14:paraId="52A52547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</w:p>
        </w:tc>
        <w:tc>
          <w:tcPr>
            <w:tcW w:w="5057" w:type="dxa"/>
          </w:tcPr>
          <w:p w14:paraId="2493FE12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D41D68">
              <w:rPr>
                <w:rFonts w:ascii="Arial" w:hAnsi="Arial" w:cs="Tahoma"/>
                <w:b/>
                <w:sz w:val="22"/>
                <w:szCs w:val="22"/>
              </w:rPr>
              <w:lastRenderedPageBreak/>
              <w:t>___________________________________</w:t>
            </w:r>
          </w:p>
          <w:p w14:paraId="5C86B3E1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  <w:r w:rsidRPr="00D41D68">
              <w:rPr>
                <w:rFonts w:ascii="Arial" w:hAnsi="Arial" w:cs="Tahoma"/>
                <w:b/>
                <w:sz w:val="22"/>
                <w:szCs w:val="22"/>
              </w:rPr>
              <w:t>C. P. Delia Sánchez Sarmiento</w:t>
            </w:r>
          </w:p>
          <w:p w14:paraId="36AFB98C" w14:textId="77777777" w:rsidR="00323702" w:rsidRPr="002F17FB" w:rsidRDefault="00323702" w:rsidP="00F74427">
            <w:pPr>
              <w:jc w:val="center"/>
              <w:rPr>
                <w:rFonts w:ascii="Arial" w:hAnsi="Arial" w:cs="Tahoma"/>
                <w:bCs/>
                <w:sz w:val="22"/>
                <w:szCs w:val="22"/>
              </w:rPr>
            </w:pPr>
            <w:r w:rsidRPr="002F17FB">
              <w:rPr>
                <w:rFonts w:ascii="Arial" w:hAnsi="Arial" w:cs="Tahoma"/>
                <w:bCs/>
                <w:sz w:val="22"/>
                <w:szCs w:val="22"/>
              </w:rPr>
              <w:lastRenderedPageBreak/>
              <w:t>Encargada de Auditoría del Órgano Interno de Control en el INAOE</w:t>
            </w:r>
          </w:p>
          <w:p w14:paraId="0E6DFE8A" w14:textId="77777777" w:rsidR="00323702" w:rsidRPr="00D41D68" w:rsidRDefault="00323702" w:rsidP="00F74427">
            <w:pPr>
              <w:jc w:val="center"/>
              <w:rPr>
                <w:rFonts w:ascii="Arial" w:hAnsi="Arial" w:cs="Tahoma"/>
                <w:b/>
                <w:sz w:val="22"/>
                <w:szCs w:val="22"/>
              </w:rPr>
            </w:pPr>
          </w:p>
        </w:tc>
      </w:tr>
    </w:tbl>
    <w:p w14:paraId="73F4AFB5" w14:textId="36C3B5A7" w:rsidR="00323702" w:rsidRDefault="00323702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0D1C91C7" w14:textId="1C11250F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58C778E7" w14:textId="7776288E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0AFECC58" w14:textId="6BF21014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405FAD60" w14:textId="318B1B1C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409BD5D7" w14:textId="35677CB0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5E272EC6" w14:textId="203A3CAC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753644AF" w14:textId="3DF5E23D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1CF510F5" w14:textId="009855D5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6F218326" w14:textId="73B1408A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7205DD8C" w14:textId="661147F5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400264D6" w14:textId="36E32F9F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44A6C459" w14:textId="4CC75F27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179A2653" w14:textId="0FBCF8C0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5F9F92DF" w14:textId="07D26CE7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2EA87F02" w14:textId="111D4632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2B1AB72B" w14:textId="3AF1BFA4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6751DA4E" w14:textId="4A30D979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4F13C974" w14:textId="45244075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1AC98FC3" w14:textId="419CFBB7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3E716715" w14:textId="1F8C7509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6A729D07" w14:textId="49FF0FAD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59093C88" w14:textId="526421B2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666D7FE8" w14:textId="11D0C3BF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10F22F69" w14:textId="36118B63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5A1D304D" w14:textId="2CD2E3EC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317EA86E" w14:textId="631059AD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054D3A43" w14:textId="7EC0CBD7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489C06F9" w14:textId="77777777" w:rsidR="002F17FB" w:rsidRDefault="002F17FB" w:rsidP="00323702">
      <w:pPr>
        <w:jc w:val="both"/>
        <w:rPr>
          <w:rFonts w:ascii="Arial" w:hAnsi="Arial" w:cs="Tahoma"/>
          <w:i/>
          <w:sz w:val="18"/>
          <w:szCs w:val="18"/>
        </w:rPr>
      </w:pPr>
    </w:p>
    <w:p w14:paraId="0D0595E3" w14:textId="60CEAB39" w:rsidR="00486EDD" w:rsidRDefault="00323702" w:rsidP="00923E93">
      <w:pPr>
        <w:jc w:val="both"/>
        <w:rPr>
          <w:rFonts w:ascii="Arial" w:hAnsi="Arial" w:cs="Tahoma"/>
          <w:i/>
          <w:sz w:val="18"/>
          <w:szCs w:val="18"/>
        </w:rPr>
      </w:pPr>
      <w:r w:rsidRPr="00D41D68">
        <w:rPr>
          <w:rFonts w:ascii="Arial" w:hAnsi="Arial" w:cs="Tahoma"/>
          <w:i/>
          <w:sz w:val="18"/>
          <w:szCs w:val="18"/>
        </w:rPr>
        <w:t xml:space="preserve">Última hoja del acta de la </w:t>
      </w:r>
      <w:r w:rsidR="001E7E5E">
        <w:rPr>
          <w:rFonts w:ascii="Arial" w:hAnsi="Arial" w:cs="Tahoma"/>
          <w:i/>
          <w:sz w:val="18"/>
          <w:szCs w:val="18"/>
        </w:rPr>
        <w:t>Tercera</w:t>
      </w:r>
      <w:r>
        <w:rPr>
          <w:rFonts w:ascii="Arial" w:hAnsi="Arial" w:cs="Tahoma"/>
          <w:i/>
          <w:sz w:val="18"/>
          <w:szCs w:val="18"/>
        </w:rPr>
        <w:t xml:space="preserve"> </w:t>
      </w:r>
      <w:r w:rsidRPr="00D41D68">
        <w:rPr>
          <w:rFonts w:ascii="Arial" w:hAnsi="Arial" w:cs="Tahoma"/>
          <w:i/>
          <w:sz w:val="18"/>
          <w:szCs w:val="18"/>
        </w:rPr>
        <w:t xml:space="preserve">Sesión </w:t>
      </w:r>
      <w:r w:rsidR="000A7CBB">
        <w:rPr>
          <w:rFonts w:ascii="Arial" w:hAnsi="Arial" w:cs="Tahoma"/>
          <w:i/>
          <w:sz w:val="18"/>
          <w:szCs w:val="18"/>
        </w:rPr>
        <w:t>Ordinaria</w:t>
      </w:r>
      <w:r>
        <w:rPr>
          <w:rFonts w:ascii="Arial" w:hAnsi="Arial" w:cs="Tahoma"/>
          <w:i/>
          <w:sz w:val="18"/>
          <w:szCs w:val="18"/>
        </w:rPr>
        <w:t xml:space="preserve"> de 2020</w:t>
      </w:r>
      <w:r w:rsidRPr="00D41D68">
        <w:rPr>
          <w:rFonts w:ascii="Arial" w:hAnsi="Arial" w:cs="Tahoma"/>
          <w:i/>
          <w:sz w:val="18"/>
          <w:szCs w:val="18"/>
        </w:rPr>
        <w:t xml:space="preserve"> del Comité de Transparencia del Instituto Nacional Astrofísica, Óptica y Electrónica (INAOE)</w:t>
      </w:r>
      <w:r w:rsidR="00D25BFE">
        <w:rPr>
          <w:rFonts w:ascii="Arial" w:hAnsi="Arial" w:cs="Tahoma"/>
          <w:i/>
          <w:sz w:val="18"/>
          <w:szCs w:val="18"/>
        </w:rPr>
        <w:t>, celebrada el 1</w:t>
      </w:r>
      <w:r w:rsidR="001E7E5E">
        <w:rPr>
          <w:rFonts w:ascii="Arial" w:hAnsi="Arial" w:cs="Tahoma"/>
          <w:i/>
          <w:sz w:val="18"/>
          <w:szCs w:val="18"/>
        </w:rPr>
        <w:t>1</w:t>
      </w:r>
      <w:r w:rsidR="00D25BFE">
        <w:rPr>
          <w:rFonts w:ascii="Arial" w:hAnsi="Arial" w:cs="Tahoma"/>
          <w:i/>
          <w:sz w:val="18"/>
          <w:szCs w:val="18"/>
        </w:rPr>
        <w:t xml:space="preserve"> de </w:t>
      </w:r>
      <w:r w:rsidR="001E7E5E">
        <w:rPr>
          <w:rFonts w:ascii="Arial" w:hAnsi="Arial" w:cs="Tahoma"/>
          <w:i/>
          <w:sz w:val="18"/>
          <w:szCs w:val="18"/>
        </w:rPr>
        <w:t>septiembre</w:t>
      </w:r>
      <w:r>
        <w:rPr>
          <w:rFonts w:ascii="Arial" w:hAnsi="Arial" w:cs="Tahoma"/>
          <w:i/>
          <w:sz w:val="18"/>
          <w:szCs w:val="18"/>
        </w:rPr>
        <w:t xml:space="preserve"> de 2020</w:t>
      </w:r>
      <w:r w:rsidRPr="00D41D68">
        <w:rPr>
          <w:rFonts w:ascii="Arial" w:hAnsi="Arial" w:cs="Tahoma"/>
          <w:i/>
          <w:sz w:val="18"/>
          <w:szCs w:val="18"/>
        </w:rPr>
        <w:t xml:space="preserve"> en Santa María Tonantzintla, San Andrés Cholula, Puebla.---------------------------------------------------------------</w:t>
      </w:r>
      <w:r>
        <w:rPr>
          <w:rFonts w:ascii="Arial" w:hAnsi="Arial" w:cs="Tahoma"/>
          <w:i/>
          <w:sz w:val="18"/>
          <w:szCs w:val="18"/>
        </w:rPr>
        <w:t>-------------------------------------------------------------</w:t>
      </w:r>
      <w:r w:rsidR="00923E93">
        <w:rPr>
          <w:rFonts w:ascii="Arial" w:hAnsi="Arial" w:cs="Tahoma"/>
          <w:i/>
          <w:sz w:val="18"/>
          <w:szCs w:val="18"/>
        </w:rPr>
        <w:t>-----------------------------</w:t>
      </w:r>
      <w:r w:rsidR="001E7E5E">
        <w:rPr>
          <w:rFonts w:ascii="Arial" w:hAnsi="Arial" w:cs="Tahoma"/>
          <w:i/>
          <w:sz w:val="18"/>
          <w:szCs w:val="18"/>
        </w:rPr>
        <w:t>--</w:t>
      </w:r>
      <w:r w:rsidR="00923E93">
        <w:rPr>
          <w:rFonts w:ascii="Arial" w:hAnsi="Arial" w:cs="Tahoma"/>
          <w:i/>
          <w:sz w:val="18"/>
          <w:szCs w:val="18"/>
        </w:rPr>
        <w:t>-</w:t>
      </w:r>
    </w:p>
    <w:sectPr w:rsidR="00486EDD" w:rsidSect="00D709F7">
      <w:headerReference w:type="default" r:id="rId8"/>
      <w:footerReference w:type="default" r:id="rId9"/>
      <w:pgSz w:w="12240" w:h="15840"/>
      <w:pgMar w:top="2552" w:right="1134" w:bottom="1985" w:left="1134" w:header="709" w:footer="1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309C" w14:textId="77777777" w:rsidR="009D18F2" w:rsidRDefault="009D18F2" w:rsidP="005C6F62">
      <w:r>
        <w:separator/>
      </w:r>
    </w:p>
  </w:endnote>
  <w:endnote w:type="continuationSeparator" w:id="0">
    <w:p w14:paraId="5351891F" w14:textId="77777777" w:rsidR="009D18F2" w:rsidRDefault="009D18F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274102"/>
      <w:docPartObj>
        <w:docPartGallery w:val="Page Numbers (Bottom of Page)"/>
        <w:docPartUnique/>
      </w:docPartObj>
    </w:sdtPr>
    <w:sdtEndPr/>
    <w:sdtContent>
      <w:sdt>
        <w:sdtPr>
          <w:id w:val="1220252685"/>
          <w:docPartObj>
            <w:docPartGallery w:val="Page Numbers (Top of Page)"/>
            <w:docPartUnique/>
          </w:docPartObj>
        </w:sdtPr>
        <w:sdtEndPr/>
        <w:sdtContent>
          <w:p w14:paraId="190D5366" w14:textId="437771D6" w:rsidR="00654403" w:rsidRDefault="00654403" w:rsidP="00323702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 w:rsidR="00C92EF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92EF5">
              <w:rPr>
                <w:b/>
                <w:bCs/>
              </w:rPr>
              <w:fldChar w:fldCharType="separate"/>
            </w:r>
            <w:r w:rsidR="00F528E3">
              <w:rPr>
                <w:b/>
                <w:bCs/>
                <w:noProof/>
              </w:rPr>
              <w:t>6</w:t>
            </w:r>
            <w:r w:rsidR="00C92EF5"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C92EF5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92EF5">
              <w:rPr>
                <w:b/>
                <w:bCs/>
              </w:rPr>
              <w:fldChar w:fldCharType="separate"/>
            </w:r>
            <w:r w:rsidR="00F528E3">
              <w:rPr>
                <w:b/>
                <w:bCs/>
                <w:noProof/>
              </w:rPr>
              <w:t>6</w:t>
            </w:r>
            <w:r w:rsidR="00C92EF5">
              <w:rPr>
                <w:b/>
                <w:bCs/>
              </w:rPr>
              <w:fldChar w:fldCharType="end"/>
            </w:r>
          </w:p>
        </w:sdtContent>
      </w:sdt>
    </w:sdtContent>
  </w:sdt>
  <w:p w14:paraId="2F452FD2" w14:textId="77777777" w:rsidR="00654403" w:rsidRDefault="006544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D9058" w14:textId="77777777" w:rsidR="009D18F2" w:rsidRDefault="009D18F2" w:rsidP="005C6F62">
      <w:r>
        <w:separator/>
      </w:r>
    </w:p>
  </w:footnote>
  <w:footnote w:type="continuationSeparator" w:id="0">
    <w:p w14:paraId="62A6C43D" w14:textId="77777777" w:rsidR="009D18F2" w:rsidRDefault="009D18F2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425C9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  <w:r>
      <w:rPr>
        <w:noProof/>
        <w:lang w:val="es-MX" w:eastAsia="es-MX"/>
      </w:rPr>
      <w:drawing>
        <wp:anchor distT="0" distB="0" distL="114300" distR="114300" simplePos="0" relativeHeight="251661824" behindDoc="1" locked="0" layoutInCell="1" allowOverlap="1" wp14:anchorId="0C448E83" wp14:editId="3D1C013F">
          <wp:simplePos x="0" y="0"/>
          <wp:positionH relativeFrom="page">
            <wp:align>left</wp:align>
          </wp:positionH>
          <wp:positionV relativeFrom="paragraph">
            <wp:posOffset>-500380</wp:posOffset>
          </wp:positionV>
          <wp:extent cx="7793225" cy="1008535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1A935E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2F946706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6B411DFB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3C2806FE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66A10BD2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</w:p>
  <w:p w14:paraId="4B4F776B" w14:textId="50264A89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ACTA DE LA </w:t>
    </w:r>
    <w:r w:rsidR="00620B66">
      <w:rPr>
        <w:rFonts w:ascii="Arial" w:hAnsi="Arial" w:cs="Arial"/>
        <w:b/>
      </w:rPr>
      <w:t>TERCERA</w:t>
    </w:r>
    <w:r>
      <w:rPr>
        <w:rFonts w:ascii="Arial" w:hAnsi="Arial" w:cs="Arial"/>
        <w:b/>
      </w:rPr>
      <w:t xml:space="preserve"> SESIÓN ORDINARIA DE 2020</w:t>
    </w:r>
    <w:r w:rsidRPr="00473331">
      <w:rPr>
        <w:rFonts w:ascii="Arial" w:hAnsi="Arial" w:cs="Arial"/>
        <w:b/>
      </w:rPr>
      <w:t xml:space="preserve"> </w:t>
    </w:r>
  </w:p>
  <w:p w14:paraId="42A50E93" w14:textId="77777777" w:rsidR="00654403" w:rsidRDefault="00654403" w:rsidP="00323702">
    <w:pPr>
      <w:tabs>
        <w:tab w:val="left" w:pos="9214"/>
      </w:tabs>
      <w:ind w:left="567" w:right="476"/>
      <w:jc w:val="center"/>
      <w:rPr>
        <w:rFonts w:ascii="Arial" w:hAnsi="Arial" w:cs="Arial"/>
        <w:b/>
      </w:rPr>
    </w:pPr>
    <w:r w:rsidRPr="00473331">
      <w:rPr>
        <w:rFonts w:ascii="Arial" w:hAnsi="Arial" w:cs="Arial"/>
        <w:b/>
      </w:rPr>
      <w:t>DEL COMITÉ DE TRANSPARENCIA DEL INSTITUTO NACIONAL DE ASTROFÍSICA, ÓPTICA Y ELECTRÓNICA</w:t>
    </w:r>
    <w:r>
      <w:rPr>
        <w:rFonts w:ascii="Arial" w:hAnsi="Arial" w:cs="Arial"/>
        <w:b/>
      </w:rPr>
      <w:t xml:space="preserve"> (INAOE)</w:t>
    </w:r>
  </w:p>
  <w:p w14:paraId="512CFAEA" w14:textId="77777777" w:rsidR="00654403" w:rsidRPr="00473331" w:rsidRDefault="00654403" w:rsidP="00323702">
    <w:pPr>
      <w:ind w:left="1843" w:right="476"/>
      <w:jc w:val="center"/>
      <w:rPr>
        <w:rFonts w:ascii="Arial" w:hAnsi="Arial" w:cs="Arial"/>
        <w:b/>
      </w:rPr>
    </w:pPr>
  </w:p>
  <w:p w14:paraId="45A2B0DC" w14:textId="52F7EDDF" w:rsidR="00654403" w:rsidRPr="00473331" w:rsidRDefault="00654403" w:rsidP="00323702">
    <w:pPr>
      <w:ind w:left="1843" w:right="476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REF: ACTA CT/INAOE/</w:t>
    </w:r>
    <w:r w:rsidR="00620B66">
      <w:rPr>
        <w:rFonts w:ascii="Arial" w:hAnsi="Arial" w:cs="Arial"/>
        <w:b/>
      </w:rPr>
      <w:t>3</w:t>
    </w:r>
    <w:r>
      <w:rPr>
        <w:rFonts w:ascii="Arial" w:hAnsi="Arial" w:cs="Arial"/>
        <w:b/>
      </w:rPr>
      <w:t>O/2020</w:t>
    </w:r>
  </w:p>
  <w:p w14:paraId="0D67B733" w14:textId="77777777" w:rsidR="00654403" w:rsidRDefault="006544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88C"/>
    <w:multiLevelType w:val="hybridMultilevel"/>
    <w:tmpl w:val="91A4C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752C"/>
    <w:multiLevelType w:val="hybridMultilevel"/>
    <w:tmpl w:val="76F4F1DC"/>
    <w:lvl w:ilvl="0" w:tplc="3230D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5B"/>
    <w:multiLevelType w:val="hybridMultilevel"/>
    <w:tmpl w:val="975C14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847D6"/>
    <w:multiLevelType w:val="hybridMultilevel"/>
    <w:tmpl w:val="BDF60C3E"/>
    <w:lvl w:ilvl="0" w:tplc="197021DE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B70F5C"/>
    <w:multiLevelType w:val="hybridMultilevel"/>
    <w:tmpl w:val="729895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F3D43"/>
    <w:multiLevelType w:val="hybridMultilevel"/>
    <w:tmpl w:val="5286590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2"/>
    <w:rsid w:val="00000EE0"/>
    <w:rsid w:val="00001BB3"/>
    <w:rsid w:val="00005F17"/>
    <w:rsid w:val="00016EB7"/>
    <w:rsid w:val="0002274F"/>
    <w:rsid w:val="000356A5"/>
    <w:rsid w:val="00075990"/>
    <w:rsid w:val="00084B89"/>
    <w:rsid w:val="000A7CBB"/>
    <w:rsid w:val="000B3D2B"/>
    <w:rsid w:val="000C142B"/>
    <w:rsid w:val="000E201D"/>
    <w:rsid w:val="000E2A50"/>
    <w:rsid w:val="000E34FB"/>
    <w:rsid w:val="000F1175"/>
    <w:rsid w:val="000F2298"/>
    <w:rsid w:val="0010180A"/>
    <w:rsid w:val="00113CCC"/>
    <w:rsid w:val="001149BA"/>
    <w:rsid w:val="00147305"/>
    <w:rsid w:val="00156D22"/>
    <w:rsid w:val="0018280B"/>
    <w:rsid w:val="00191326"/>
    <w:rsid w:val="00197433"/>
    <w:rsid w:val="001A4AAB"/>
    <w:rsid w:val="001B120B"/>
    <w:rsid w:val="001B6214"/>
    <w:rsid w:val="001B6843"/>
    <w:rsid w:val="001C4CC4"/>
    <w:rsid w:val="001D7F0C"/>
    <w:rsid w:val="001E0A72"/>
    <w:rsid w:val="001E7E5E"/>
    <w:rsid w:val="001F44C6"/>
    <w:rsid w:val="001F6CF5"/>
    <w:rsid w:val="00215F10"/>
    <w:rsid w:val="00225BCD"/>
    <w:rsid w:val="002558FF"/>
    <w:rsid w:val="00263D85"/>
    <w:rsid w:val="00270093"/>
    <w:rsid w:val="002760FC"/>
    <w:rsid w:val="002765CF"/>
    <w:rsid w:val="00286E75"/>
    <w:rsid w:val="00292753"/>
    <w:rsid w:val="002A4413"/>
    <w:rsid w:val="002B0349"/>
    <w:rsid w:val="002C3BA5"/>
    <w:rsid w:val="002D2359"/>
    <w:rsid w:val="002D2C06"/>
    <w:rsid w:val="002E6C57"/>
    <w:rsid w:val="002F0F11"/>
    <w:rsid w:val="002F17FB"/>
    <w:rsid w:val="003037B3"/>
    <w:rsid w:val="003067D8"/>
    <w:rsid w:val="00323702"/>
    <w:rsid w:val="00332C54"/>
    <w:rsid w:val="00334D79"/>
    <w:rsid w:val="003372D3"/>
    <w:rsid w:val="003424B4"/>
    <w:rsid w:val="003503AD"/>
    <w:rsid w:val="00353DDA"/>
    <w:rsid w:val="003654B7"/>
    <w:rsid w:val="00374185"/>
    <w:rsid w:val="00393C8E"/>
    <w:rsid w:val="003B277E"/>
    <w:rsid w:val="003B5B1C"/>
    <w:rsid w:val="003C20A8"/>
    <w:rsid w:val="003E2485"/>
    <w:rsid w:val="003E2B98"/>
    <w:rsid w:val="003E2EF6"/>
    <w:rsid w:val="00400544"/>
    <w:rsid w:val="004337EF"/>
    <w:rsid w:val="00445A92"/>
    <w:rsid w:val="00452EAC"/>
    <w:rsid w:val="00462E3D"/>
    <w:rsid w:val="004636CF"/>
    <w:rsid w:val="004721E7"/>
    <w:rsid w:val="00484542"/>
    <w:rsid w:val="00485EE5"/>
    <w:rsid w:val="00486EDD"/>
    <w:rsid w:val="00487FE6"/>
    <w:rsid w:val="0049375C"/>
    <w:rsid w:val="00495153"/>
    <w:rsid w:val="004C64FF"/>
    <w:rsid w:val="004D34E4"/>
    <w:rsid w:val="004E0CD2"/>
    <w:rsid w:val="004E1E46"/>
    <w:rsid w:val="004E291E"/>
    <w:rsid w:val="004F1AC5"/>
    <w:rsid w:val="004F57F6"/>
    <w:rsid w:val="00504D28"/>
    <w:rsid w:val="005125E0"/>
    <w:rsid w:val="00526ED1"/>
    <w:rsid w:val="00540990"/>
    <w:rsid w:val="00542B6B"/>
    <w:rsid w:val="00563455"/>
    <w:rsid w:val="0059133F"/>
    <w:rsid w:val="005A4EC4"/>
    <w:rsid w:val="005B01BA"/>
    <w:rsid w:val="005B6AEC"/>
    <w:rsid w:val="005C40FF"/>
    <w:rsid w:val="005C47D3"/>
    <w:rsid w:val="005C6F62"/>
    <w:rsid w:val="005D1BE8"/>
    <w:rsid w:val="005D5B99"/>
    <w:rsid w:val="005E0F86"/>
    <w:rsid w:val="00607E1E"/>
    <w:rsid w:val="00620B66"/>
    <w:rsid w:val="00621622"/>
    <w:rsid w:val="00621A7F"/>
    <w:rsid w:val="006316FE"/>
    <w:rsid w:val="006463C0"/>
    <w:rsid w:val="00650A03"/>
    <w:rsid w:val="00654403"/>
    <w:rsid w:val="00656C57"/>
    <w:rsid w:val="006646F0"/>
    <w:rsid w:val="00673B76"/>
    <w:rsid w:val="00674DC5"/>
    <w:rsid w:val="00676592"/>
    <w:rsid w:val="00692916"/>
    <w:rsid w:val="0069291B"/>
    <w:rsid w:val="0069568B"/>
    <w:rsid w:val="006A0EC2"/>
    <w:rsid w:val="006B3BA5"/>
    <w:rsid w:val="006C3063"/>
    <w:rsid w:val="006C4C31"/>
    <w:rsid w:val="006C4F9D"/>
    <w:rsid w:val="006D0505"/>
    <w:rsid w:val="006D35BE"/>
    <w:rsid w:val="006D3D47"/>
    <w:rsid w:val="006D68C7"/>
    <w:rsid w:val="006E1330"/>
    <w:rsid w:val="006E3E2D"/>
    <w:rsid w:val="006F39E5"/>
    <w:rsid w:val="006F597C"/>
    <w:rsid w:val="0071422A"/>
    <w:rsid w:val="00716742"/>
    <w:rsid w:val="00730E27"/>
    <w:rsid w:val="0074006B"/>
    <w:rsid w:val="007633F1"/>
    <w:rsid w:val="00764CA1"/>
    <w:rsid w:val="00766CB9"/>
    <w:rsid w:val="00784358"/>
    <w:rsid w:val="00790148"/>
    <w:rsid w:val="007902DE"/>
    <w:rsid w:val="00790C92"/>
    <w:rsid w:val="00794997"/>
    <w:rsid w:val="007A69BD"/>
    <w:rsid w:val="007B0972"/>
    <w:rsid w:val="007D7B98"/>
    <w:rsid w:val="007E40CD"/>
    <w:rsid w:val="007F76BA"/>
    <w:rsid w:val="0080111D"/>
    <w:rsid w:val="00805376"/>
    <w:rsid w:val="008128C3"/>
    <w:rsid w:val="00837A31"/>
    <w:rsid w:val="0084377C"/>
    <w:rsid w:val="0086752A"/>
    <w:rsid w:val="008862E9"/>
    <w:rsid w:val="008A1D3D"/>
    <w:rsid w:val="008B37AF"/>
    <w:rsid w:val="008B3D8D"/>
    <w:rsid w:val="008D38A3"/>
    <w:rsid w:val="008E29B3"/>
    <w:rsid w:val="008F1487"/>
    <w:rsid w:val="008F219E"/>
    <w:rsid w:val="008F4E6C"/>
    <w:rsid w:val="0090066B"/>
    <w:rsid w:val="009036C7"/>
    <w:rsid w:val="00916CFA"/>
    <w:rsid w:val="009231EB"/>
    <w:rsid w:val="00923E93"/>
    <w:rsid w:val="0092612A"/>
    <w:rsid w:val="00936C7C"/>
    <w:rsid w:val="0096558F"/>
    <w:rsid w:val="00973E8D"/>
    <w:rsid w:val="0097446F"/>
    <w:rsid w:val="00981090"/>
    <w:rsid w:val="00982A69"/>
    <w:rsid w:val="00985A6C"/>
    <w:rsid w:val="009947F3"/>
    <w:rsid w:val="009A15F4"/>
    <w:rsid w:val="009A3A2C"/>
    <w:rsid w:val="009C3F7A"/>
    <w:rsid w:val="009D103C"/>
    <w:rsid w:val="009D18F2"/>
    <w:rsid w:val="009D3D01"/>
    <w:rsid w:val="009D736A"/>
    <w:rsid w:val="009D7A28"/>
    <w:rsid w:val="009E49E7"/>
    <w:rsid w:val="009F1C82"/>
    <w:rsid w:val="00A00D9E"/>
    <w:rsid w:val="00A2049C"/>
    <w:rsid w:val="00A2657A"/>
    <w:rsid w:val="00A316DF"/>
    <w:rsid w:val="00A50F03"/>
    <w:rsid w:val="00A51CCB"/>
    <w:rsid w:val="00A631B5"/>
    <w:rsid w:val="00A85EAE"/>
    <w:rsid w:val="00A960FC"/>
    <w:rsid w:val="00AB04FD"/>
    <w:rsid w:val="00AD34A5"/>
    <w:rsid w:val="00AF11AF"/>
    <w:rsid w:val="00AF3555"/>
    <w:rsid w:val="00B00BC7"/>
    <w:rsid w:val="00B123B0"/>
    <w:rsid w:val="00B16560"/>
    <w:rsid w:val="00B21D77"/>
    <w:rsid w:val="00B22F1C"/>
    <w:rsid w:val="00B26D09"/>
    <w:rsid w:val="00B43B73"/>
    <w:rsid w:val="00B55F5D"/>
    <w:rsid w:val="00B602F3"/>
    <w:rsid w:val="00B67435"/>
    <w:rsid w:val="00B75ECA"/>
    <w:rsid w:val="00B76D73"/>
    <w:rsid w:val="00BB6372"/>
    <w:rsid w:val="00BC12ED"/>
    <w:rsid w:val="00BC5DEB"/>
    <w:rsid w:val="00BD13CD"/>
    <w:rsid w:val="00BD5C13"/>
    <w:rsid w:val="00BD7AF8"/>
    <w:rsid w:val="00BE5CD2"/>
    <w:rsid w:val="00C00074"/>
    <w:rsid w:val="00C1388C"/>
    <w:rsid w:val="00C2207F"/>
    <w:rsid w:val="00C324FA"/>
    <w:rsid w:val="00C44B55"/>
    <w:rsid w:val="00C50A05"/>
    <w:rsid w:val="00C6086A"/>
    <w:rsid w:val="00C72B5F"/>
    <w:rsid w:val="00C72F6E"/>
    <w:rsid w:val="00C75527"/>
    <w:rsid w:val="00C806D8"/>
    <w:rsid w:val="00C826A2"/>
    <w:rsid w:val="00C83E34"/>
    <w:rsid w:val="00C92EF5"/>
    <w:rsid w:val="00CA2EE9"/>
    <w:rsid w:val="00CA32E4"/>
    <w:rsid w:val="00CA506C"/>
    <w:rsid w:val="00CC14FA"/>
    <w:rsid w:val="00CC2BFC"/>
    <w:rsid w:val="00CC63C2"/>
    <w:rsid w:val="00CE1375"/>
    <w:rsid w:val="00CE7D6B"/>
    <w:rsid w:val="00D15D3A"/>
    <w:rsid w:val="00D15F91"/>
    <w:rsid w:val="00D25BFE"/>
    <w:rsid w:val="00D2651E"/>
    <w:rsid w:val="00D45900"/>
    <w:rsid w:val="00D555C3"/>
    <w:rsid w:val="00D66A1F"/>
    <w:rsid w:val="00D709F7"/>
    <w:rsid w:val="00D70FD2"/>
    <w:rsid w:val="00D75320"/>
    <w:rsid w:val="00D869F0"/>
    <w:rsid w:val="00D96584"/>
    <w:rsid w:val="00DA4798"/>
    <w:rsid w:val="00DA4899"/>
    <w:rsid w:val="00DD086E"/>
    <w:rsid w:val="00DE4813"/>
    <w:rsid w:val="00DE4C40"/>
    <w:rsid w:val="00E03D15"/>
    <w:rsid w:val="00E120CE"/>
    <w:rsid w:val="00E147E2"/>
    <w:rsid w:val="00E47D53"/>
    <w:rsid w:val="00E528C1"/>
    <w:rsid w:val="00E53CB4"/>
    <w:rsid w:val="00E5753F"/>
    <w:rsid w:val="00E66E00"/>
    <w:rsid w:val="00E9134E"/>
    <w:rsid w:val="00E92089"/>
    <w:rsid w:val="00EA3B33"/>
    <w:rsid w:val="00EB60A5"/>
    <w:rsid w:val="00EC026A"/>
    <w:rsid w:val="00ED1DA1"/>
    <w:rsid w:val="00ED2F20"/>
    <w:rsid w:val="00EF1ECA"/>
    <w:rsid w:val="00F1112B"/>
    <w:rsid w:val="00F15440"/>
    <w:rsid w:val="00F3285E"/>
    <w:rsid w:val="00F528E3"/>
    <w:rsid w:val="00F7061D"/>
    <w:rsid w:val="00F74427"/>
    <w:rsid w:val="00F8129A"/>
    <w:rsid w:val="00F85A4F"/>
    <w:rsid w:val="00F93AAB"/>
    <w:rsid w:val="00FB0011"/>
    <w:rsid w:val="00FB31A5"/>
    <w:rsid w:val="00FB7198"/>
    <w:rsid w:val="00FC0CA6"/>
    <w:rsid w:val="00FC11ED"/>
    <w:rsid w:val="00FC1801"/>
    <w:rsid w:val="00FE3379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6519DC"/>
  <w15:docId w15:val="{9895BF90-BC36-490E-925D-7F9DAC32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rsid w:val="00C6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370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298039-4DD8-440D-BDE7-D55EC8F1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C</dc:creator>
  <cp:lastModifiedBy>Miguel Romero Hernandez</cp:lastModifiedBy>
  <cp:revision>3</cp:revision>
  <cp:lastPrinted>2020-03-13T17:54:00Z</cp:lastPrinted>
  <dcterms:created xsi:type="dcterms:W3CDTF">2020-10-24T00:08:00Z</dcterms:created>
  <dcterms:modified xsi:type="dcterms:W3CDTF">2020-10-24T00:08:00Z</dcterms:modified>
</cp:coreProperties>
</file>