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F8AF" w14:textId="14474F40" w:rsidR="00F662B8" w:rsidRPr="00DA3E0C" w:rsidRDefault="00A71AD7" w:rsidP="00F662B8">
      <w:pPr>
        <w:jc w:val="both"/>
        <w:rPr>
          <w:rFonts w:ascii="Century Gothic" w:hAnsi="Century Gothic" w:cs="Courier New"/>
          <w:color w:val="000000"/>
          <w:sz w:val="22"/>
          <w:szCs w:val="22"/>
        </w:rPr>
      </w:pPr>
      <w:r w:rsidRPr="00DA3E0C">
        <w:rPr>
          <w:rFonts w:ascii="Century Gothic" w:hAnsi="Century Gothic" w:cs="Arial"/>
          <w:sz w:val="22"/>
          <w:szCs w:val="22"/>
        </w:rPr>
        <w:t xml:space="preserve">Con fundamento en los artículos 43 y 44 de la Ley General de Transparencia y Acceso a la Información Pública, publicada en el </w:t>
      </w:r>
      <w:r w:rsidRPr="00DA3E0C">
        <w:rPr>
          <w:rFonts w:ascii="Century Gothic" w:hAnsi="Century Gothic" w:cs="Arial"/>
          <w:i/>
          <w:sz w:val="22"/>
          <w:szCs w:val="22"/>
        </w:rPr>
        <w:t>Diario Oficial de la Federación</w:t>
      </w:r>
      <w:r w:rsidRPr="00DA3E0C">
        <w:rPr>
          <w:rFonts w:ascii="Century Gothic" w:hAnsi="Century Gothic" w:cs="Arial"/>
          <w:sz w:val="22"/>
          <w:szCs w:val="22"/>
        </w:rPr>
        <w:t xml:space="preserve"> (DOF) el 4 de mayo de 2015, y en los artículos 64 y 65 de la Ley Federal de Transparencia y Acceso a la Información Pública, publicada en el DOF, última reforma el 27 de enero de 2017, en Santa María Tonantzintla, San Andrés Cholula, Puebla, siendo las 1</w:t>
      </w:r>
      <w:r w:rsidR="004217B0" w:rsidRPr="00DA3E0C">
        <w:rPr>
          <w:rFonts w:ascii="Century Gothic" w:hAnsi="Century Gothic" w:cs="Arial"/>
          <w:sz w:val="22"/>
          <w:szCs w:val="22"/>
        </w:rPr>
        <w:t>1</w:t>
      </w:r>
      <w:r w:rsidRPr="00DA3E0C">
        <w:rPr>
          <w:rFonts w:ascii="Century Gothic" w:hAnsi="Century Gothic" w:cs="Arial"/>
          <w:sz w:val="22"/>
          <w:szCs w:val="22"/>
        </w:rPr>
        <w:t xml:space="preserve">:00 horas del día </w:t>
      </w:r>
      <w:r w:rsidR="0030655F" w:rsidRPr="00DA3E0C">
        <w:rPr>
          <w:rFonts w:ascii="Century Gothic" w:hAnsi="Century Gothic" w:cs="Arial"/>
          <w:sz w:val="22"/>
          <w:szCs w:val="22"/>
        </w:rPr>
        <w:t xml:space="preserve">diez </w:t>
      </w:r>
      <w:r w:rsidRPr="00DA3E0C">
        <w:rPr>
          <w:rFonts w:ascii="Century Gothic" w:hAnsi="Century Gothic" w:cs="Arial"/>
          <w:sz w:val="22"/>
          <w:szCs w:val="22"/>
        </w:rPr>
        <w:t xml:space="preserve">de </w:t>
      </w:r>
      <w:r w:rsidR="0030655F" w:rsidRPr="00DA3E0C">
        <w:rPr>
          <w:rFonts w:ascii="Century Gothic" w:hAnsi="Century Gothic" w:cs="Arial"/>
          <w:sz w:val="22"/>
          <w:szCs w:val="22"/>
        </w:rPr>
        <w:t>septiembre</w:t>
      </w:r>
      <w:r w:rsidR="009A202C" w:rsidRPr="00DA3E0C">
        <w:rPr>
          <w:rFonts w:ascii="Century Gothic" w:hAnsi="Century Gothic" w:cs="Arial"/>
          <w:sz w:val="22"/>
          <w:szCs w:val="22"/>
        </w:rPr>
        <w:t xml:space="preserve"> de dos mil veintiuno</w:t>
      </w:r>
      <w:r w:rsidR="00314BA9" w:rsidRPr="00DA3E0C">
        <w:rPr>
          <w:rFonts w:ascii="Century Gothic" w:hAnsi="Century Gothic" w:cs="Arial"/>
          <w:sz w:val="22"/>
          <w:szCs w:val="22"/>
        </w:rPr>
        <w:t>, se reunieron por videoconferencia</w:t>
      </w:r>
      <w:r w:rsidRPr="00DA3E0C">
        <w:rPr>
          <w:rFonts w:ascii="Century Gothic" w:hAnsi="Century Gothic" w:cs="Arial"/>
          <w:sz w:val="22"/>
          <w:szCs w:val="22"/>
        </w:rPr>
        <w:t xml:space="preserve">, para celebrar la </w:t>
      </w:r>
      <w:r w:rsidR="0030655F" w:rsidRPr="00DA3E0C">
        <w:rPr>
          <w:rFonts w:ascii="Century Gothic" w:hAnsi="Century Gothic" w:cs="Arial"/>
          <w:b/>
          <w:sz w:val="22"/>
          <w:szCs w:val="22"/>
        </w:rPr>
        <w:t>TERCERA</w:t>
      </w:r>
      <w:r w:rsidRPr="00DA3E0C">
        <w:rPr>
          <w:rFonts w:ascii="Century Gothic" w:hAnsi="Century Gothic" w:cs="Arial"/>
          <w:b/>
          <w:sz w:val="22"/>
          <w:szCs w:val="22"/>
        </w:rPr>
        <w:t xml:space="preserve"> SESIÓN ORDINARIA DEL COMITÉ DE TRANSPARENCIA</w:t>
      </w:r>
      <w:r w:rsidRPr="00DA3E0C">
        <w:rPr>
          <w:rFonts w:ascii="Century Gothic" w:hAnsi="Century Gothic" w:cs="Arial"/>
          <w:sz w:val="22"/>
          <w:szCs w:val="22"/>
        </w:rPr>
        <w:t xml:space="preserve"> del </w:t>
      </w:r>
      <w:r w:rsidR="009A202C" w:rsidRPr="00DA3E0C">
        <w:rPr>
          <w:rFonts w:ascii="Century Gothic" w:hAnsi="Century Gothic" w:cs="Arial"/>
          <w:b/>
          <w:sz w:val="22"/>
          <w:szCs w:val="22"/>
        </w:rPr>
        <w:t>ejercicio dos mil veintiuno</w:t>
      </w:r>
      <w:r w:rsidRPr="00DA3E0C">
        <w:rPr>
          <w:rFonts w:ascii="Century Gothic" w:hAnsi="Century Gothic" w:cs="Arial"/>
          <w:sz w:val="22"/>
          <w:szCs w:val="22"/>
        </w:rPr>
        <w:t xml:space="preserve">, ante la presencia de los C.C. Lic. Miguel Ángel Barrera Márquez, Director de Administración y Finanzas del INAOE y Titular de la Unidad de Transparencia, y su invitada la Lic. Silvia Hernández </w:t>
      </w:r>
      <w:r w:rsidR="005935DE" w:rsidRPr="00DA3E0C">
        <w:rPr>
          <w:rFonts w:ascii="Century Gothic" w:hAnsi="Century Gothic" w:cs="Arial"/>
          <w:sz w:val="22"/>
          <w:szCs w:val="22"/>
        </w:rPr>
        <w:t>Solís</w:t>
      </w:r>
      <w:r w:rsidRPr="00DA3E0C">
        <w:rPr>
          <w:rFonts w:ascii="Century Gothic" w:hAnsi="Century Gothic" w:cs="Arial"/>
          <w:sz w:val="22"/>
          <w:szCs w:val="22"/>
        </w:rPr>
        <w:t xml:space="preserve">, </w:t>
      </w:r>
      <w:bookmarkStart w:id="0" w:name="_Hlk73012650"/>
      <w:r w:rsidRPr="00DA3E0C">
        <w:rPr>
          <w:rFonts w:ascii="Century Gothic" w:hAnsi="Century Gothic" w:cs="Arial"/>
          <w:sz w:val="22"/>
          <w:szCs w:val="22"/>
        </w:rPr>
        <w:t xml:space="preserve">Enlace de </w:t>
      </w:r>
      <w:r w:rsidR="005F154A" w:rsidRPr="00DA3E0C">
        <w:rPr>
          <w:rFonts w:ascii="Century Gothic" w:hAnsi="Century Gothic" w:cs="Arial"/>
          <w:sz w:val="22"/>
          <w:szCs w:val="22"/>
        </w:rPr>
        <w:t>Capacitación</w:t>
      </w:r>
      <w:r w:rsidRPr="00DA3E0C">
        <w:rPr>
          <w:rFonts w:ascii="Century Gothic" w:hAnsi="Century Gothic" w:cs="Arial"/>
          <w:sz w:val="22"/>
          <w:szCs w:val="22"/>
        </w:rPr>
        <w:t xml:space="preserve"> en el INAI y apoyo a la Unidad de Transparencia del INAOE</w:t>
      </w:r>
      <w:bookmarkEnd w:id="0"/>
      <w:r w:rsidRPr="00DA3E0C">
        <w:rPr>
          <w:rFonts w:ascii="Century Gothic" w:hAnsi="Century Gothic" w:cs="Arial"/>
          <w:sz w:val="22"/>
          <w:szCs w:val="22"/>
        </w:rPr>
        <w:t xml:space="preserve">; la </w:t>
      </w:r>
      <w:bookmarkStart w:id="1" w:name="_Hlk73019602"/>
      <w:r w:rsidRPr="00DA3E0C">
        <w:rPr>
          <w:rFonts w:ascii="Century Gothic" w:hAnsi="Century Gothic" w:cs="Arial"/>
          <w:sz w:val="22"/>
          <w:szCs w:val="22"/>
        </w:rPr>
        <w:t>Dra. Margarita Argüelles Gómez, Titular del Órgano Interno de Control en el INAOE</w:t>
      </w:r>
      <w:bookmarkEnd w:id="1"/>
      <w:r w:rsidRPr="00DA3E0C">
        <w:rPr>
          <w:rFonts w:ascii="Century Gothic" w:hAnsi="Century Gothic" w:cs="Arial"/>
          <w:sz w:val="22"/>
          <w:szCs w:val="22"/>
        </w:rPr>
        <w:t xml:space="preserve">, y su invitada la C.P. Delia Sánchez Sarmiento, Encargada de Auditoría en el Órgano Interno de Control del INAOE, y </w:t>
      </w:r>
      <w:bookmarkStart w:id="2" w:name="_Hlk73024620"/>
      <w:r w:rsidRPr="00DA3E0C">
        <w:rPr>
          <w:rFonts w:ascii="Century Gothic" w:hAnsi="Century Gothic" w:cs="Arial"/>
          <w:sz w:val="22"/>
          <w:szCs w:val="22"/>
        </w:rPr>
        <w:t>el Mtro. Alejandro Serrano Núñez, Coordinador de Archivos del INAOE</w:t>
      </w:r>
      <w:bookmarkEnd w:id="2"/>
      <w:r w:rsidR="0048201C" w:rsidRPr="00DA3E0C">
        <w:rPr>
          <w:rFonts w:ascii="Century Gothic" w:hAnsi="Century Gothic" w:cs="Arial"/>
          <w:sz w:val="22"/>
          <w:szCs w:val="22"/>
        </w:rPr>
        <w:t xml:space="preserve"> y como invitado</w:t>
      </w:r>
      <w:r w:rsidR="00287B0D" w:rsidRPr="00DA3E0C">
        <w:rPr>
          <w:rFonts w:ascii="Century Gothic" w:hAnsi="Century Gothic" w:cs="Arial"/>
          <w:sz w:val="22"/>
          <w:szCs w:val="22"/>
        </w:rPr>
        <w:t>s</w:t>
      </w:r>
      <w:r w:rsidR="0048201C" w:rsidRPr="00DA3E0C">
        <w:rPr>
          <w:rFonts w:ascii="Century Gothic" w:hAnsi="Century Gothic" w:cs="Arial"/>
          <w:sz w:val="22"/>
          <w:szCs w:val="22"/>
        </w:rPr>
        <w:t xml:space="preserve"> el</w:t>
      </w:r>
      <w:r w:rsidR="00F662B8" w:rsidRPr="00DA3E0C">
        <w:rPr>
          <w:rFonts w:ascii="Century Gothic" w:hAnsi="Century Gothic" w:cs="Courier New"/>
          <w:color w:val="000000"/>
          <w:sz w:val="22"/>
          <w:szCs w:val="22"/>
        </w:rPr>
        <w:t xml:space="preserve"> </w:t>
      </w:r>
      <w:bookmarkStart w:id="3" w:name="_Hlk73022896"/>
      <w:bookmarkStart w:id="4" w:name="_Hlk73018083"/>
      <w:bookmarkStart w:id="5" w:name="_Hlk73025961"/>
      <w:r w:rsidR="004618A1" w:rsidRPr="00DA3E0C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Lic. Prudencio Gómez Hernández,</w:t>
      </w:r>
      <w:r w:rsidR="004618A1" w:rsidRPr="00DA3E0C">
        <w:rPr>
          <w:rFonts w:ascii="Century Gothic" w:hAnsi="Century Gothic"/>
          <w:sz w:val="22"/>
          <w:szCs w:val="22"/>
        </w:rPr>
        <w:t xml:space="preserve"> </w:t>
      </w:r>
      <w:r w:rsidR="004618A1" w:rsidRPr="00DA3E0C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Jefe Del Departamento De Recursos Materiales del INAOE</w:t>
      </w:r>
      <w:bookmarkEnd w:id="3"/>
      <w:r w:rsidR="0030655F" w:rsidRPr="00DA3E0C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, </w:t>
      </w:r>
      <w:r w:rsidR="004618A1" w:rsidRPr="00DA3E0C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el</w:t>
      </w:r>
      <w:bookmarkEnd w:id="4"/>
      <w:r w:rsidR="0030655F" w:rsidRPr="00DA3E0C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C.P. José Antonio González Madrigal, Jefe del Departamento de Recursos Materiales, Lic. Laura Toxqui Olmos, Secretaria Particular de la Dirección General y el Lic. Jorge Alejandro Corti Velázquez</w:t>
      </w:r>
      <w:r w:rsidR="00053BEE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, Subdirector de Recursos Humanos</w:t>
      </w:r>
      <w:r w:rsidR="00F662B8" w:rsidRPr="00DA3E0C">
        <w:rPr>
          <w:rFonts w:ascii="Century Gothic" w:hAnsi="Century Gothic" w:cs="Courier New"/>
          <w:color w:val="000000"/>
          <w:sz w:val="22"/>
          <w:szCs w:val="22"/>
        </w:rPr>
        <w:t xml:space="preserve">.  </w:t>
      </w:r>
      <w:bookmarkEnd w:id="5"/>
    </w:p>
    <w:p w14:paraId="701A0293" w14:textId="77777777" w:rsidR="00A71AD7" w:rsidRPr="00DA3E0C" w:rsidRDefault="00A71AD7">
      <w:pPr>
        <w:jc w:val="both"/>
        <w:rPr>
          <w:rFonts w:ascii="Century Gothic" w:hAnsi="Century Gothic" w:cs="Arial"/>
          <w:sz w:val="22"/>
          <w:szCs w:val="22"/>
        </w:rPr>
      </w:pPr>
    </w:p>
    <w:p w14:paraId="30E1BA30" w14:textId="2E613F64" w:rsidR="00A71AD7" w:rsidRPr="00DA3E0C" w:rsidRDefault="00A71AD7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lang w:val="es-ES_tradnl"/>
        </w:rPr>
      </w:pPr>
      <w:r w:rsidRPr="00DA3E0C">
        <w:rPr>
          <w:rFonts w:ascii="Century Gothic" w:hAnsi="Century Gothic" w:cs="Arial"/>
          <w:b/>
          <w:lang w:val="es-ES_tradnl"/>
        </w:rPr>
        <w:t>LISTA DE ASISTENCIA Y</w:t>
      </w:r>
      <w:r w:rsidR="00D2663F" w:rsidRPr="00DA3E0C">
        <w:rPr>
          <w:rFonts w:ascii="Century Gothic" w:hAnsi="Century Gothic" w:cs="Arial"/>
          <w:b/>
          <w:lang w:val="es-ES_tradnl"/>
        </w:rPr>
        <w:t xml:space="preserve"> DECLARACIÓN DE</w:t>
      </w:r>
      <w:r w:rsidRPr="00DA3E0C">
        <w:rPr>
          <w:rFonts w:ascii="Century Gothic" w:hAnsi="Century Gothic" w:cs="Arial"/>
          <w:b/>
          <w:lang w:val="es-ES_tradnl"/>
        </w:rPr>
        <w:t xml:space="preserve"> QUÓRUM LEGAL</w:t>
      </w:r>
      <w:r w:rsidR="00FB1FC5" w:rsidRPr="00DA3E0C">
        <w:rPr>
          <w:rFonts w:ascii="Century Gothic" w:hAnsi="Century Gothic" w:cs="Arial"/>
          <w:b/>
          <w:lang w:val="es-ES_tradnl"/>
        </w:rPr>
        <w:t xml:space="preserve">. </w:t>
      </w:r>
      <w:r w:rsidRPr="00DA3E0C">
        <w:rPr>
          <w:rFonts w:ascii="Century Gothic" w:hAnsi="Century Gothic" w:cs="Arial"/>
          <w:b/>
          <w:lang w:val="es-ES_tradnl"/>
        </w:rPr>
        <w:t>--------------------------------</w:t>
      </w:r>
      <w:r w:rsidR="00833D72" w:rsidRPr="00DA3E0C">
        <w:rPr>
          <w:rFonts w:ascii="Century Gothic" w:hAnsi="Century Gothic" w:cs="Arial"/>
          <w:b/>
          <w:lang w:val="es-ES_tradnl"/>
        </w:rPr>
        <w:t>-</w:t>
      </w:r>
    </w:p>
    <w:p w14:paraId="5EB095C8" w14:textId="1841981C" w:rsidR="00A71AD7" w:rsidRPr="00DA3E0C" w:rsidRDefault="00A71AD7">
      <w:pPr>
        <w:pStyle w:val="Prrafodelista"/>
        <w:jc w:val="both"/>
        <w:rPr>
          <w:rFonts w:ascii="Century Gothic" w:hAnsi="Century Gothic" w:cs="Arial"/>
          <w:lang w:val="es-ES_tradnl"/>
        </w:rPr>
      </w:pPr>
      <w:r w:rsidRPr="00DA3E0C">
        <w:rPr>
          <w:rFonts w:ascii="Century Gothic" w:hAnsi="Century Gothic" w:cs="Arial"/>
          <w:lang w:val="es-ES_tradnl"/>
        </w:rPr>
        <w:t xml:space="preserve">El Lic. Miguel Ángel Barrera Márquez, Director de Administración y Finanzas del INAOE y Titular de la Unidad de Transparencia, quien funge como </w:t>
      </w:r>
      <w:r w:rsidR="00587A60" w:rsidRPr="00DA3E0C">
        <w:rPr>
          <w:rFonts w:ascii="Century Gothic" w:hAnsi="Century Gothic" w:cs="Arial"/>
          <w:lang w:val="es-ES_tradnl"/>
        </w:rPr>
        <w:t>presidente</w:t>
      </w:r>
      <w:r w:rsidRPr="00DA3E0C">
        <w:rPr>
          <w:rFonts w:ascii="Century Gothic" w:hAnsi="Century Gothic" w:cs="Arial"/>
          <w:lang w:val="es-ES_tradnl"/>
        </w:rPr>
        <w:t xml:space="preserve"> de este Comité, dio la bienvenida a los miembros e invitados a dicho Comité. Por otro lado, refirió l</w:t>
      </w:r>
      <w:r w:rsidR="00314BA9" w:rsidRPr="00DA3E0C">
        <w:rPr>
          <w:rFonts w:ascii="Century Gothic" w:hAnsi="Century Gothic" w:cs="Arial"/>
          <w:lang w:val="es-ES_tradnl"/>
        </w:rPr>
        <w:t>a existencia del Quórum L</w:t>
      </w:r>
      <w:r w:rsidRPr="00DA3E0C">
        <w:rPr>
          <w:rFonts w:ascii="Century Gothic" w:hAnsi="Century Gothic" w:cs="Arial"/>
          <w:lang w:val="es-ES_tradnl"/>
        </w:rPr>
        <w:t>egal para llevar a cabo la sesión. -------------------------</w:t>
      </w:r>
      <w:r w:rsidR="002934DC" w:rsidRPr="00DA3E0C">
        <w:rPr>
          <w:rFonts w:ascii="Century Gothic" w:hAnsi="Century Gothic" w:cs="Arial"/>
          <w:lang w:val="es-ES_tradnl"/>
        </w:rPr>
        <w:t>----------------</w:t>
      </w:r>
      <w:r w:rsidR="00833D72" w:rsidRPr="00DA3E0C">
        <w:rPr>
          <w:rFonts w:ascii="Century Gothic" w:hAnsi="Century Gothic" w:cs="Arial"/>
          <w:lang w:val="es-ES_tradnl"/>
        </w:rPr>
        <w:t>-</w:t>
      </w:r>
    </w:p>
    <w:p w14:paraId="376F0B66" w14:textId="77777777" w:rsidR="00A71AD7" w:rsidRPr="00DA3E0C" w:rsidRDefault="00A71AD7">
      <w:pPr>
        <w:pStyle w:val="Prrafodelista"/>
        <w:jc w:val="both"/>
        <w:rPr>
          <w:rFonts w:ascii="Century Gothic" w:hAnsi="Century Gothic" w:cs="Arial"/>
          <w:lang w:val="es-ES_tradnl"/>
        </w:rPr>
      </w:pPr>
    </w:p>
    <w:p w14:paraId="3A15178E" w14:textId="27752E49" w:rsidR="00A71AD7" w:rsidRPr="00DA3E0C" w:rsidRDefault="00A71AD7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lang w:val="es-ES_tradnl"/>
        </w:rPr>
      </w:pPr>
      <w:r w:rsidRPr="00DA3E0C">
        <w:rPr>
          <w:rFonts w:ascii="Century Gothic" w:hAnsi="Century Gothic" w:cs="Arial"/>
          <w:b/>
          <w:lang w:val="es-ES_tradnl"/>
        </w:rPr>
        <w:t>LECTURA Y APROBACIÓN, EN SU CASO, DEL ORDEN DEL DÍA</w:t>
      </w:r>
      <w:r w:rsidR="00FB1FC5" w:rsidRPr="00DA3E0C">
        <w:rPr>
          <w:rFonts w:ascii="Century Gothic" w:hAnsi="Century Gothic" w:cs="Arial"/>
          <w:b/>
          <w:lang w:val="es-ES_tradnl"/>
        </w:rPr>
        <w:t xml:space="preserve">. </w:t>
      </w:r>
      <w:r w:rsidRPr="00DA3E0C">
        <w:rPr>
          <w:rFonts w:ascii="Century Gothic" w:hAnsi="Century Gothic" w:cs="Arial"/>
          <w:b/>
          <w:lang w:val="es-ES_tradnl"/>
        </w:rPr>
        <w:t>--</w:t>
      </w:r>
      <w:r w:rsidR="00833D72" w:rsidRPr="00DA3E0C">
        <w:rPr>
          <w:rFonts w:ascii="Century Gothic" w:hAnsi="Century Gothic" w:cs="Arial"/>
          <w:b/>
          <w:lang w:val="es-ES_tradnl"/>
        </w:rPr>
        <w:t>-----------------------------</w:t>
      </w:r>
    </w:p>
    <w:p w14:paraId="5B5825C3" w14:textId="557D5E44" w:rsidR="00A71AD7" w:rsidRPr="00DA3E0C" w:rsidRDefault="00A71AD7">
      <w:pPr>
        <w:pStyle w:val="Prrafodelista"/>
        <w:jc w:val="both"/>
        <w:rPr>
          <w:rFonts w:ascii="Century Gothic" w:hAnsi="Century Gothic" w:cs="Arial"/>
          <w:lang w:val="es-ES_tradnl"/>
        </w:rPr>
      </w:pPr>
      <w:r w:rsidRPr="00DA3E0C">
        <w:rPr>
          <w:rFonts w:ascii="Century Gothic" w:hAnsi="Century Gothic" w:cs="Arial"/>
          <w:lang w:val="es-ES_tradnl"/>
        </w:rPr>
        <w:t xml:space="preserve">El </w:t>
      </w:r>
      <w:r w:rsidR="00587A60" w:rsidRPr="00DA3E0C">
        <w:rPr>
          <w:rFonts w:ascii="Century Gothic" w:hAnsi="Century Gothic" w:cs="Arial"/>
          <w:lang w:val="es-ES_tradnl"/>
        </w:rPr>
        <w:t>presidente</w:t>
      </w:r>
      <w:r w:rsidRPr="00DA3E0C">
        <w:rPr>
          <w:rFonts w:ascii="Century Gothic" w:hAnsi="Century Gothic" w:cs="Arial"/>
          <w:lang w:val="es-ES_tradnl"/>
        </w:rPr>
        <w:t xml:space="preserve"> del Comité proced</w:t>
      </w:r>
      <w:r w:rsidR="00C02BD0" w:rsidRPr="00DA3E0C">
        <w:rPr>
          <w:rFonts w:ascii="Century Gothic" w:hAnsi="Century Gothic" w:cs="Arial"/>
          <w:lang w:val="es-ES_tradnl"/>
        </w:rPr>
        <w:t>ió</w:t>
      </w:r>
      <w:r w:rsidRPr="00DA3E0C">
        <w:rPr>
          <w:rFonts w:ascii="Century Gothic" w:hAnsi="Century Gothic" w:cs="Arial"/>
          <w:lang w:val="es-ES_tradnl"/>
        </w:rPr>
        <w:t xml:space="preserve"> a dar lectura al Orden del Día, haciéndolo del conocimiento de los presentes</w:t>
      </w:r>
      <w:r w:rsidR="00833D72" w:rsidRPr="00DA3E0C">
        <w:rPr>
          <w:rFonts w:ascii="Century Gothic" w:hAnsi="Century Gothic" w:cs="Arial"/>
          <w:lang w:val="es-ES_tradnl"/>
        </w:rPr>
        <w:t>.</w:t>
      </w:r>
      <w:r w:rsidR="00466158" w:rsidRPr="00DA3E0C">
        <w:rPr>
          <w:rFonts w:ascii="Century Gothic" w:hAnsi="Century Gothic" w:cs="Arial"/>
          <w:lang w:val="es-ES_tradnl"/>
        </w:rPr>
        <w:t xml:space="preserve"> </w:t>
      </w:r>
      <w:r w:rsidR="00833D72" w:rsidRPr="00DA3E0C">
        <w:rPr>
          <w:rFonts w:ascii="Century Gothic" w:hAnsi="Century Gothic" w:cs="Arial"/>
          <w:lang w:val="es-ES_tradnl"/>
        </w:rPr>
        <w:t>------------------------------</w:t>
      </w:r>
      <w:r w:rsidR="003B68FB" w:rsidRPr="00DA3E0C">
        <w:rPr>
          <w:rFonts w:ascii="Century Gothic" w:hAnsi="Century Gothic" w:cs="Arial"/>
          <w:lang w:val="es-ES_tradnl"/>
        </w:rPr>
        <w:t>--------------------------------------------------</w:t>
      </w:r>
    </w:p>
    <w:p w14:paraId="7289E220" w14:textId="77777777" w:rsidR="00FB1FC5" w:rsidRPr="00DA3E0C" w:rsidRDefault="00FB1FC5">
      <w:pPr>
        <w:pStyle w:val="Prrafodelista"/>
        <w:jc w:val="both"/>
        <w:rPr>
          <w:rFonts w:ascii="Century Gothic" w:hAnsi="Century Gothic" w:cs="Arial"/>
          <w:lang w:val="es-ES_tradnl"/>
        </w:rPr>
      </w:pPr>
    </w:p>
    <w:p w14:paraId="5FAD9117" w14:textId="459635F0" w:rsidR="00A71AD7" w:rsidRPr="00DA3E0C" w:rsidRDefault="00A71AD7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DA3E0C">
        <w:rPr>
          <w:rFonts w:ascii="Century Gothic" w:eastAsia="Times New Roman" w:hAnsi="Century Gothic" w:cs="Arial"/>
          <w:lang w:val="es-ES_tradnl" w:eastAsia="es-ES"/>
        </w:rPr>
        <w:t xml:space="preserve">Lista </w:t>
      </w:r>
      <w:r w:rsidR="00314BA9" w:rsidRPr="00DA3E0C">
        <w:rPr>
          <w:rFonts w:ascii="Century Gothic" w:eastAsia="Times New Roman" w:hAnsi="Century Gothic" w:cs="Arial"/>
          <w:lang w:val="es-ES_tradnl" w:eastAsia="es-ES"/>
        </w:rPr>
        <w:t>de asistencia y declaración de Q</w:t>
      </w:r>
      <w:r w:rsidRPr="00DA3E0C">
        <w:rPr>
          <w:rFonts w:ascii="Century Gothic" w:eastAsia="Times New Roman" w:hAnsi="Century Gothic" w:cs="Arial"/>
          <w:lang w:val="es-ES_tradnl" w:eastAsia="es-ES"/>
        </w:rPr>
        <w:t xml:space="preserve">uórum </w:t>
      </w:r>
      <w:r w:rsidR="00314BA9" w:rsidRPr="00DA3E0C">
        <w:rPr>
          <w:rFonts w:ascii="Century Gothic" w:eastAsia="Times New Roman" w:hAnsi="Century Gothic" w:cs="Arial"/>
          <w:lang w:val="es-ES_tradnl" w:eastAsia="es-ES"/>
        </w:rPr>
        <w:t>L</w:t>
      </w:r>
      <w:r w:rsidR="005935DE" w:rsidRPr="00DA3E0C">
        <w:rPr>
          <w:rFonts w:ascii="Century Gothic" w:eastAsia="Times New Roman" w:hAnsi="Century Gothic" w:cs="Arial"/>
          <w:lang w:val="es-ES_tradnl" w:eastAsia="es-ES"/>
        </w:rPr>
        <w:t>egal. -----------------------------------------</w:t>
      </w:r>
    </w:p>
    <w:p w14:paraId="20A404BC" w14:textId="147CB965" w:rsidR="00A71AD7" w:rsidRPr="00DA3E0C" w:rsidRDefault="00A71AD7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DA3E0C">
        <w:rPr>
          <w:rFonts w:ascii="Century Gothic" w:eastAsia="Times New Roman" w:hAnsi="Century Gothic" w:cs="Arial"/>
          <w:lang w:val="es-ES_tradnl" w:eastAsia="es-ES"/>
        </w:rPr>
        <w:t xml:space="preserve">Lectura y, en su caso, aprobación del orden del </w:t>
      </w:r>
      <w:r w:rsidR="005935DE" w:rsidRPr="00DA3E0C">
        <w:rPr>
          <w:rFonts w:ascii="Century Gothic" w:eastAsia="Times New Roman" w:hAnsi="Century Gothic" w:cs="Arial"/>
          <w:lang w:val="es-ES_tradnl" w:eastAsia="es-ES"/>
        </w:rPr>
        <w:t>día. ---------------------------------------</w:t>
      </w:r>
    </w:p>
    <w:p w14:paraId="423D4B05" w14:textId="043D236C" w:rsidR="00BC7DA9" w:rsidRPr="00DA3E0C" w:rsidRDefault="00BC7DA9" w:rsidP="00BC7DA9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bookmarkStart w:id="6" w:name="_Hlk73011804"/>
      <w:r w:rsidRPr="00DA3E0C">
        <w:rPr>
          <w:rFonts w:ascii="Century Gothic" w:eastAsia="Times New Roman" w:hAnsi="Century Gothic" w:cs="Arial"/>
        </w:rPr>
        <w:lastRenderedPageBreak/>
        <w:t>Certificación de Inexistencia de información, requerida en el recurso de revisión expediente -RRA 7181/21 del INAI de la solicitud de información 1129000001221, y procedimientos para su búsqueda o reposición.</w:t>
      </w:r>
    </w:p>
    <w:p w14:paraId="38848CF9" w14:textId="2E07FF5A" w:rsidR="00D2663F" w:rsidRPr="00DA3E0C" w:rsidRDefault="00D2663F" w:rsidP="00BC7DA9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lang w:val="es-ES_tradnl" w:eastAsia="es-ES"/>
        </w:rPr>
      </w:pPr>
      <w:r w:rsidRPr="00DA3E0C">
        <w:rPr>
          <w:rFonts w:ascii="Century Gothic" w:eastAsia="Times New Roman" w:hAnsi="Century Gothic" w:cs="Arial"/>
        </w:rPr>
        <w:t xml:space="preserve">Asuntos Generales. </w:t>
      </w:r>
    </w:p>
    <w:bookmarkEnd w:id="6"/>
    <w:p w14:paraId="2B776D58" w14:textId="2D07878A" w:rsidR="00A71AD7" w:rsidRPr="00DA3E0C" w:rsidRDefault="00A71AD7">
      <w:pPr>
        <w:jc w:val="both"/>
        <w:rPr>
          <w:rFonts w:ascii="Century Gothic" w:eastAsia="Times New Roman" w:hAnsi="Century Gothic" w:cs="Arial"/>
          <w:sz w:val="22"/>
          <w:szCs w:val="22"/>
        </w:rPr>
      </w:pPr>
      <w:r w:rsidRPr="00DA3E0C">
        <w:rPr>
          <w:rFonts w:ascii="Century Gothic" w:eastAsia="Times New Roman" w:hAnsi="Century Gothic" w:cs="Arial"/>
          <w:sz w:val="22"/>
          <w:szCs w:val="22"/>
        </w:rPr>
        <w:t xml:space="preserve">Verificando el </w:t>
      </w:r>
      <w:r w:rsidR="003D7943" w:rsidRPr="00DA3E0C">
        <w:rPr>
          <w:rFonts w:ascii="Century Gothic" w:eastAsia="Times New Roman" w:hAnsi="Century Gothic" w:cs="Arial"/>
          <w:sz w:val="22"/>
          <w:szCs w:val="22"/>
        </w:rPr>
        <w:t xml:space="preserve">1) </w:t>
      </w:r>
      <w:r w:rsidR="00314BA9" w:rsidRPr="00DA3E0C">
        <w:rPr>
          <w:rFonts w:ascii="Century Gothic" w:eastAsia="Times New Roman" w:hAnsi="Century Gothic" w:cs="Arial"/>
          <w:sz w:val="22"/>
          <w:szCs w:val="22"/>
        </w:rPr>
        <w:t>Quórum L</w:t>
      </w:r>
      <w:r w:rsidRPr="00DA3E0C">
        <w:rPr>
          <w:rFonts w:ascii="Century Gothic" w:eastAsia="Times New Roman" w:hAnsi="Century Gothic" w:cs="Arial"/>
          <w:sz w:val="22"/>
          <w:szCs w:val="22"/>
        </w:rPr>
        <w:t xml:space="preserve">egal y </w:t>
      </w:r>
      <w:r w:rsidR="003D7943" w:rsidRPr="00DA3E0C">
        <w:rPr>
          <w:rFonts w:ascii="Century Gothic" w:eastAsia="Times New Roman" w:hAnsi="Century Gothic" w:cs="Arial"/>
          <w:sz w:val="22"/>
          <w:szCs w:val="22"/>
        </w:rPr>
        <w:t xml:space="preserve">2) </w:t>
      </w:r>
      <w:r w:rsidRPr="00DA3E0C">
        <w:rPr>
          <w:rFonts w:ascii="Century Gothic" w:eastAsia="Times New Roman" w:hAnsi="Century Gothic" w:cs="Arial"/>
          <w:sz w:val="22"/>
          <w:szCs w:val="22"/>
        </w:rPr>
        <w:t>aprobado el orden del día, se procedió con el punto siguiente.</w:t>
      </w:r>
      <w:r w:rsidR="00FB1FC5" w:rsidRPr="00DA3E0C">
        <w:rPr>
          <w:rFonts w:ascii="Century Gothic" w:eastAsia="Times New Roman" w:hAnsi="Century Gothic" w:cs="Arial"/>
          <w:sz w:val="22"/>
          <w:szCs w:val="22"/>
        </w:rPr>
        <w:t xml:space="preserve"> -----</w:t>
      </w:r>
      <w:r w:rsidR="004C3BD6" w:rsidRPr="00DA3E0C">
        <w:rPr>
          <w:rFonts w:ascii="Century Gothic" w:eastAsia="Times New Roman" w:hAnsi="Century Gothic" w:cs="Arial"/>
          <w:sz w:val="22"/>
          <w:szCs w:val="22"/>
        </w:rPr>
        <w:t>---------------------------------------------------------------------------------------------------------------------</w:t>
      </w:r>
    </w:p>
    <w:p w14:paraId="1FAA9FE3" w14:textId="77777777" w:rsidR="00A71AD7" w:rsidRPr="00DA3E0C" w:rsidRDefault="00A71AD7">
      <w:pPr>
        <w:ind w:firstLine="360"/>
        <w:jc w:val="both"/>
        <w:rPr>
          <w:rFonts w:ascii="Century Gothic" w:eastAsia="Times New Roman" w:hAnsi="Century Gothic" w:cs="Arial"/>
          <w:sz w:val="22"/>
          <w:szCs w:val="22"/>
        </w:rPr>
      </w:pPr>
    </w:p>
    <w:p w14:paraId="7A11E722" w14:textId="4B77EBD2" w:rsidR="00090DDE" w:rsidRPr="00DA3E0C" w:rsidRDefault="004217B0" w:rsidP="00724F36">
      <w:pPr>
        <w:pStyle w:val="Prrafodelista"/>
        <w:numPr>
          <w:ilvl w:val="0"/>
          <w:numId w:val="2"/>
        </w:numPr>
        <w:jc w:val="both"/>
        <w:rPr>
          <w:rFonts w:ascii="Century Gothic" w:eastAsia="Times New Roman" w:hAnsi="Century Gothic" w:cs="Arial"/>
          <w:lang w:val="es-ES_tradnl" w:eastAsia="es-ES"/>
        </w:rPr>
      </w:pPr>
      <w:r w:rsidRPr="00DA3E0C">
        <w:rPr>
          <w:rFonts w:ascii="Century Gothic" w:eastAsia="Times New Roman" w:hAnsi="Century Gothic" w:cs="Arial"/>
          <w:lang w:val="es-ES_tradnl" w:eastAsia="es-ES"/>
        </w:rPr>
        <w:t xml:space="preserve">Certificación de Inexistencia de información, requerida en el recurso de revisión expediente -RRA </w:t>
      </w:r>
      <w:r w:rsidR="00D2663F" w:rsidRPr="00DA3E0C">
        <w:rPr>
          <w:rFonts w:ascii="Century Gothic" w:eastAsia="Times New Roman" w:hAnsi="Century Gothic" w:cs="Arial"/>
          <w:lang w:val="es-ES_tradnl" w:eastAsia="es-ES"/>
        </w:rPr>
        <w:t>8719</w:t>
      </w:r>
      <w:r w:rsidRPr="00DA3E0C">
        <w:rPr>
          <w:rFonts w:ascii="Century Gothic" w:eastAsia="Times New Roman" w:hAnsi="Century Gothic" w:cs="Arial"/>
          <w:lang w:val="es-ES_tradnl" w:eastAsia="es-ES"/>
        </w:rPr>
        <w:t>/21 del INAI de la solicitud de información 112900000</w:t>
      </w:r>
      <w:r w:rsidR="00D2663F" w:rsidRPr="00DA3E0C">
        <w:rPr>
          <w:rFonts w:ascii="Century Gothic" w:eastAsia="Times New Roman" w:hAnsi="Century Gothic" w:cs="Arial"/>
          <w:lang w:val="es-ES_tradnl" w:eastAsia="es-ES"/>
        </w:rPr>
        <w:t>20</w:t>
      </w:r>
      <w:r w:rsidRPr="00DA3E0C">
        <w:rPr>
          <w:rFonts w:ascii="Century Gothic" w:eastAsia="Times New Roman" w:hAnsi="Century Gothic" w:cs="Arial"/>
          <w:lang w:val="es-ES_tradnl" w:eastAsia="es-ES"/>
        </w:rPr>
        <w:t xml:space="preserve">21, y procedimientos para su búsqueda o </w:t>
      </w:r>
      <w:proofErr w:type="gramStart"/>
      <w:r w:rsidRPr="00DA3E0C">
        <w:rPr>
          <w:rFonts w:ascii="Century Gothic" w:eastAsia="Times New Roman" w:hAnsi="Century Gothic" w:cs="Arial"/>
          <w:lang w:val="es-ES_tradnl" w:eastAsia="es-ES"/>
        </w:rPr>
        <w:t>reposición.</w:t>
      </w:r>
      <w:r w:rsidR="00053BEE">
        <w:rPr>
          <w:rFonts w:ascii="Century Gothic" w:eastAsia="Times New Roman" w:hAnsi="Century Gothic" w:cs="Arial"/>
          <w:lang w:val="es-ES_tradnl" w:eastAsia="es-ES"/>
        </w:rPr>
        <w:t>---------------------------------------------------------</w:t>
      </w:r>
      <w:proofErr w:type="gramEnd"/>
    </w:p>
    <w:p w14:paraId="2BE7CC43" w14:textId="301B3573" w:rsidR="006E1532" w:rsidRPr="00DA3E0C" w:rsidRDefault="006E1532" w:rsidP="000E7C7B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2"/>
          <w:szCs w:val="22"/>
        </w:rPr>
      </w:pPr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El Titular del Comité informó que llegó </w:t>
      </w:r>
      <w:proofErr w:type="gramStart"/>
      <w:r w:rsidR="00E62124">
        <w:rPr>
          <w:rFonts w:ascii="Century Gothic" w:eastAsia="Times New Roman" w:hAnsi="Century Gothic" w:cs="Arial"/>
          <w:bCs/>
          <w:sz w:val="22"/>
          <w:szCs w:val="22"/>
        </w:rPr>
        <w:t xml:space="preserve">nueva </w:t>
      </w:r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inconformidad</w:t>
      </w:r>
      <w:proofErr w:type="gramEnd"/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del Rec. </w:t>
      </w:r>
      <w:r w:rsidR="00F97DB2" w:rsidRPr="00DA3E0C">
        <w:rPr>
          <w:rFonts w:ascii="Century Gothic" w:eastAsia="Times New Roman" w:hAnsi="Century Gothic" w:cs="Arial"/>
          <w:bCs/>
          <w:sz w:val="22"/>
          <w:szCs w:val="22"/>
        </w:rPr>
        <w:t>d</w:t>
      </w:r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e Revisión  RRA 8719/21 y que se ha actuado de manera transparente entregando toda la información que se tiene. </w:t>
      </w:r>
      <w:r w:rsidR="00053BEE">
        <w:rPr>
          <w:rFonts w:ascii="Century Gothic" w:eastAsia="Times New Roman" w:hAnsi="Century Gothic" w:cs="Arial"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7F45C06D" w14:textId="495FE57C" w:rsidR="000E7C7B" w:rsidRPr="00DA3E0C" w:rsidRDefault="00D53251" w:rsidP="000E7C7B">
      <w:p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DA3E0C">
        <w:rPr>
          <w:rFonts w:ascii="Century Gothic" w:eastAsia="Times New Roman" w:hAnsi="Century Gothic" w:cs="Arial"/>
          <w:bCs/>
          <w:sz w:val="22"/>
          <w:szCs w:val="22"/>
        </w:rPr>
        <w:t>El Titular del Comité</w:t>
      </w:r>
      <w:r w:rsidR="0075535C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cedió la palabra a la Lic. Silvia Hernández </w:t>
      </w:r>
      <w:proofErr w:type="spellStart"/>
      <w:r w:rsidR="0075535C" w:rsidRPr="00DA3E0C">
        <w:rPr>
          <w:rFonts w:ascii="Century Gothic" w:eastAsia="Times New Roman" w:hAnsi="Century Gothic" w:cs="Arial"/>
          <w:bCs/>
          <w:sz w:val="22"/>
          <w:szCs w:val="22"/>
        </w:rPr>
        <w:t>Solis</w:t>
      </w:r>
      <w:proofErr w:type="spellEnd"/>
      <w:r w:rsidR="0075535C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, </w:t>
      </w:r>
      <w:r w:rsidR="00F97DB2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quien </w:t>
      </w:r>
      <w:r w:rsidR="00F97DB2" w:rsidRPr="00DA3E0C">
        <w:rPr>
          <w:rFonts w:ascii="Century Gothic" w:hAnsi="Century Gothic" w:cs="Arial"/>
          <w:sz w:val="22"/>
          <w:szCs w:val="22"/>
        </w:rPr>
        <w:t>informó</w:t>
      </w:r>
      <w:r w:rsidR="004F4B1E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</w:t>
      </w:r>
      <w:r w:rsidR="004C3BD6" w:rsidRPr="00DA3E0C">
        <w:rPr>
          <w:rFonts w:ascii="Century Gothic" w:eastAsia="Times New Roman" w:hAnsi="Century Gothic" w:cs="Arial"/>
          <w:bCs/>
          <w:sz w:val="22"/>
          <w:szCs w:val="22"/>
        </w:rPr>
        <w:t>que el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</w:t>
      </w:r>
      <w:r w:rsidR="00D2663F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tres 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de </w:t>
      </w:r>
      <w:r w:rsidR="00D2663F" w:rsidRPr="00DA3E0C">
        <w:rPr>
          <w:rFonts w:ascii="Century Gothic" w:eastAsia="Times New Roman" w:hAnsi="Century Gothic" w:cs="Arial"/>
          <w:bCs/>
          <w:sz w:val="22"/>
          <w:szCs w:val="22"/>
        </w:rPr>
        <w:t>junio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se recibió por medio del Sistema de Solicitudes de Información </w:t>
      </w:r>
      <w:r w:rsidRPr="00DA3E0C">
        <w:rPr>
          <w:rFonts w:ascii="Century Gothic" w:eastAsia="Times New Roman" w:hAnsi="Century Gothic" w:cs="Arial"/>
          <w:bCs/>
          <w:sz w:val="22"/>
          <w:szCs w:val="22"/>
        </w:rPr>
        <w:t>l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>a solicitud No. 112900000</w:t>
      </w:r>
      <w:r w:rsidR="00D2663F" w:rsidRPr="00DA3E0C">
        <w:rPr>
          <w:rFonts w:ascii="Century Gothic" w:eastAsia="Times New Roman" w:hAnsi="Century Gothic" w:cs="Arial"/>
          <w:bCs/>
          <w:sz w:val="22"/>
          <w:szCs w:val="22"/>
        </w:rPr>
        <w:t>20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>21</w:t>
      </w:r>
      <w:r w:rsidR="003D7943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con 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>l</w:t>
      </w:r>
      <w:r w:rsidR="00B82167" w:rsidRPr="00DA3E0C">
        <w:rPr>
          <w:rFonts w:ascii="Century Gothic" w:eastAsia="Times New Roman" w:hAnsi="Century Gothic" w:cs="Arial"/>
          <w:bCs/>
          <w:sz w:val="22"/>
          <w:szCs w:val="22"/>
        </w:rPr>
        <w:t>a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siguiente</w:t>
      </w:r>
      <w:r w:rsidR="00B82167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petición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>:</w:t>
      </w:r>
      <w:r w:rsidR="005A637C" w:rsidRPr="00DA3E0C">
        <w:rPr>
          <w:rFonts w:ascii="Century Gothic" w:hAnsi="Century Gothic"/>
          <w:sz w:val="22"/>
          <w:szCs w:val="22"/>
        </w:rPr>
        <w:t xml:space="preserve"> </w:t>
      </w:r>
      <w:r w:rsidR="004C3BD6" w:rsidRPr="00DA3E0C">
        <w:rPr>
          <w:rFonts w:ascii="Century Gothic" w:hAnsi="Century Gothic"/>
          <w:sz w:val="22"/>
          <w:szCs w:val="22"/>
        </w:rPr>
        <w:t>--------------</w:t>
      </w:r>
      <w:r w:rsidR="00053BEE">
        <w:rPr>
          <w:rFonts w:ascii="Century Gothic" w:hAnsi="Century Gothic"/>
          <w:sz w:val="22"/>
          <w:szCs w:val="22"/>
        </w:rPr>
        <w:t>------------------------------------------------------------</w:t>
      </w:r>
      <w:r w:rsidR="004C3BD6" w:rsidRPr="00DA3E0C">
        <w:rPr>
          <w:rFonts w:ascii="Century Gothic" w:hAnsi="Century Gothic"/>
          <w:sz w:val="22"/>
          <w:szCs w:val="22"/>
        </w:rPr>
        <w:t>--</w:t>
      </w:r>
    </w:p>
    <w:p w14:paraId="4037BF39" w14:textId="39D337F2" w:rsidR="00D2663F" w:rsidRPr="00DA3E0C" w:rsidRDefault="00D2663F" w:rsidP="00D2663F">
      <w:pPr>
        <w:spacing w:after="160" w:line="259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DA3E0C">
        <w:rPr>
          <w:rFonts w:ascii="Century Gothic" w:hAnsi="Century Gothic"/>
          <w:sz w:val="22"/>
          <w:szCs w:val="22"/>
        </w:rPr>
        <w:t xml:space="preserve">a) Copia simple del contrato identificado como CONTRATO NO. INAOE SP-001-A/2019, celebrado entre el Instituto Nacional de Astrofísica, Óptica y Electrónica (INAOE) y la persona jurídica “Mario Bracamonte Abogados S.C.”, con fecha 1º de febrero de 2019. Documento que en apego al derecho fundamental ejercitado deberá ser remitido a los medios electrónicos señalados. </w:t>
      </w:r>
    </w:p>
    <w:p w14:paraId="26924C59" w14:textId="77777777" w:rsidR="00D2663F" w:rsidRPr="00DA3E0C" w:rsidRDefault="00D2663F" w:rsidP="00D2663F">
      <w:pPr>
        <w:spacing w:after="160" w:line="259" w:lineRule="auto"/>
        <w:ind w:firstLine="708"/>
        <w:jc w:val="both"/>
        <w:rPr>
          <w:rFonts w:ascii="Century Gothic" w:hAnsi="Century Gothic"/>
          <w:sz w:val="22"/>
          <w:szCs w:val="22"/>
        </w:rPr>
      </w:pPr>
      <w:bookmarkStart w:id="7" w:name="_Hlk82192711"/>
      <w:r w:rsidRPr="00DA3E0C">
        <w:rPr>
          <w:rFonts w:ascii="Century Gothic" w:hAnsi="Century Gothic"/>
          <w:sz w:val="22"/>
          <w:szCs w:val="22"/>
        </w:rPr>
        <w:t xml:space="preserve">b) Copia de toda aquella documentación que justifique y/o ampare y/o acredite el cumplimiento por parte del INAOE al contrato mencionado en el inciso que antecede. </w:t>
      </w:r>
    </w:p>
    <w:bookmarkEnd w:id="7"/>
    <w:p w14:paraId="35AFBF3B" w14:textId="77161E38" w:rsidR="00D2663F" w:rsidRPr="00DA3E0C" w:rsidRDefault="00D2663F" w:rsidP="00D2663F">
      <w:pPr>
        <w:spacing w:after="160" w:line="259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DA3E0C">
        <w:rPr>
          <w:rFonts w:ascii="Century Gothic" w:hAnsi="Century Gothic"/>
          <w:sz w:val="22"/>
          <w:szCs w:val="22"/>
        </w:rPr>
        <w:t xml:space="preserve">c) Nombre y cargo de todos y cada uno de los servidores públicos a quienes corresponde dar cumplimiento al contrato citado, estén o no en funciones. </w:t>
      </w:r>
    </w:p>
    <w:p w14:paraId="324805E3" w14:textId="77777777" w:rsidR="00D2663F" w:rsidRPr="00DA3E0C" w:rsidRDefault="00D2663F" w:rsidP="00D2663F">
      <w:pPr>
        <w:spacing w:after="160" w:line="259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DA3E0C">
        <w:rPr>
          <w:rFonts w:ascii="Century Gothic" w:hAnsi="Century Gothic"/>
          <w:sz w:val="22"/>
          <w:szCs w:val="22"/>
        </w:rPr>
        <w:lastRenderedPageBreak/>
        <w:t xml:space="preserve">d) De los servidores públicos referidos en el inciso anterior, pido copia de sus respectivos nombramientos. </w:t>
      </w:r>
    </w:p>
    <w:p w14:paraId="1016ABEF" w14:textId="77777777" w:rsidR="00D2663F" w:rsidRPr="00DA3E0C" w:rsidRDefault="00D2663F" w:rsidP="00D2663F">
      <w:pPr>
        <w:spacing w:after="160" w:line="259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DA3E0C">
        <w:rPr>
          <w:rFonts w:ascii="Century Gothic" w:hAnsi="Century Gothic"/>
          <w:sz w:val="22"/>
          <w:szCs w:val="22"/>
        </w:rPr>
        <w:t xml:space="preserve">e) Si ante la presencia de irregularidades administrativas consistentes en actos u omisiones relacionadas con el aludido contrato, se dio vista al Órgano Interno de Control; en caso afirmativo, solicitamos documente su respuesta; en el supuesto negativo, se funde y motive tal hipótesis. </w:t>
      </w:r>
    </w:p>
    <w:p w14:paraId="0665C46C" w14:textId="0E0F0358" w:rsidR="001406FE" w:rsidRPr="00DA3E0C" w:rsidRDefault="00F97DB2" w:rsidP="00724F36">
      <w:pPr>
        <w:jc w:val="both"/>
        <w:rPr>
          <w:rFonts w:ascii="Century Gothic" w:hAnsi="Century Gothic"/>
          <w:sz w:val="22"/>
          <w:szCs w:val="22"/>
        </w:rPr>
      </w:pPr>
      <w:r w:rsidRPr="00DA3E0C">
        <w:rPr>
          <w:rFonts w:ascii="Century Gothic" w:eastAsia="Times New Roman" w:hAnsi="Century Gothic" w:cs="Arial"/>
          <w:bCs/>
          <w:sz w:val="22"/>
          <w:szCs w:val="22"/>
        </w:rPr>
        <w:t>La Lic. Hernández informó que  s</w:t>
      </w:r>
      <w:r w:rsidR="00311AFE" w:rsidRPr="00DA3E0C">
        <w:rPr>
          <w:rFonts w:ascii="Century Gothic" w:eastAsia="Times New Roman" w:hAnsi="Century Gothic" w:cs="Arial"/>
          <w:bCs/>
          <w:sz w:val="22"/>
          <w:szCs w:val="22"/>
        </w:rPr>
        <w:t>e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d</w:t>
      </w:r>
      <w:r w:rsidR="00311AFE" w:rsidRPr="00DA3E0C">
        <w:rPr>
          <w:rFonts w:ascii="Century Gothic" w:eastAsia="Times New Roman" w:hAnsi="Century Gothic" w:cs="Arial"/>
          <w:bCs/>
          <w:sz w:val="22"/>
          <w:szCs w:val="22"/>
        </w:rPr>
        <w:t>io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respuesta </w:t>
      </w:r>
      <w:r w:rsidR="00D2663F" w:rsidRPr="00DA3E0C">
        <w:rPr>
          <w:rFonts w:ascii="Century Gothic" w:eastAsia="Times New Roman" w:hAnsi="Century Gothic" w:cs="Arial"/>
          <w:bCs/>
          <w:sz w:val="22"/>
          <w:szCs w:val="22"/>
        </w:rPr>
        <w:t>el 29</w:t>
      </w:r>
      <w:r w:rsidR="003B34A7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de </w:t>
      </w:r>
      <w:r w:rsidR="00D2663F" w:rsidRPr="00DA3E0C">
        <w:rPr>
          <w:rFonts w:ascii="Century Gothic" w:eastAsia="Times New Roman" w:hAnsi="Century Gothic" w:cs="Arial"/>
          <w:bCs/>
          <w:sz w:val="22"/>
          <w:szCs w:val="22"/>
        </w:rPr>
        <w:t>junio</w:t>
      </w:r>
      <w:r w:rsidR="005A637C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 de dos mil veintiuno</w:t>
      </w:r>
      <w:r w:rsidR="00D2663F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</w:t>
      </w:r>
      <w:r w:rsidR="00311AFE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por medio de la plataforma </w:t>
      </w:r>
      <w:r w:rsidR="00D2663F" w:rsidRPr="00DA3E0C">
        <w:rPr>
          <w:rFonts w:ascii="Century Gothic" w:eastAsia="Times New Roman" w:hAnsi="Century Gothic" w:cs="Arial"/>
          <w:bCs/>
          <w:sz w:val="22"/>
          <w:szCs w:val="22"/>
        </w:rPr>
        <w:t>anexando</w:t>
      </w:r>
      <w:r w:rsidR="001927D9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copia del contrato</w:t>
      </w:r>
      <w:r w:rsidR="00D2663F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</w:t>
      </w:r>
      <w:r w:rsidR="001927D9" w:rsidRPr="00DA3E0C">
        <w:rPr>
          <w:rFonts w:ascii="Century Gothic" w:hAnsi="Century Gothic"/>
          <w:sz w:val="22"/>
          <w:szCs w:val="22"/>
        </w:rPr>
        <w:t>NO. INAOE SP-001-A/2019, copia de los nombramientos del Lic. Enrique Santos Vega ex Director de Administración y Finanzas del INAOE y del  Dr. Leopoldo Altamirano Robles – ex Director General del INAOE y Supervisor del Contrato</w:t>
      </w:r>
      <w:r w:rsidR="00724F36" w:rsidRPr="00DA3E0C">
        <w:rPr>
          <w:rFonts w:ascii="Century Gothic" w:hAnsi="Century Gothic"/>
          <w:sz w:val="22"/>
          <w:szCs w:val="22"/>
        </w:rPr>
        <w:t>.</w:t>
      </w:r>
      <w:r w:rsidR="00053BEE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--------------------------------------------------------------------------------------------------------------------------</w:t>
      </w:r>
    </w:p>
    <w:p w14:paraId="1D036DB9" w14:textId="77777777" w:rsidR="00724F36" w:rsidRPr="00DA3E0C" w:rsidRDefault="00724F36" w:rsidP="00724F36">
      <w:pPr>
        <w:jc w:val="both"/>
        <w:rPr>
          <w:rFonts w:ascii="Century Gothic" w:hAnsi="Century Gothic"/>
          <w:sz w:val="22"/>
          <w:szCs w:val="22"/>
        </w:rPr>
      </w:pPr>
    </w:p>
    <w:p w14:paraId="4A614774" w14:textId="74AF7B66" w:rsidR="002C668F" w:rsidRPr="00DA3E0C" w:rsidRDefault="002C668F" w:rsidP="00C25A94">
      <w:pPr>
        <w:spacing w:after="160" w:line="259" w:lineRule="auto"/>
        <w:jc w:val="both"/>
        <w:rPr>
          <w:rFonts w:ascii="Century Gothic" w:eastAsia="Times New Roman" w:hAnsi="Century Gothic" w:cs="Arial"/>
          <w:bCs/>
          <w:i/>
          <w:iCs/>
          <w:sz w:val="22"/>
          <w:szCs w:val="22"/>
        </w:rPr>
      </w:pPr>
      <w:bookmarkStart w:id="8" w:name="_Hlk82181843"/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El </w:t>
      </w:r>
      <w:r w:rsidR="002E05BE">
        <w:rPr>
          <w:rFonts w:ascii="Century Gothic" w:eastAsia="Times New Roman" w:hAnsi="Century Gothic" w:cs="Arial"/>
          <w:bCs/>
          <w:sz w:val="22"/>
          <w:szCs w:val="22"/>
        </w:rPr>
        <w:t>09</w:t>
      </w:r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de </w:t>
      </w:r>
      <w:r w:rsidR="00C25A94" w:rsidRPr="00DA3E0C">
        <w:rPr>
          <w:rFonts w:ascii="Century Gothic" w:eastAsia="Times New Roman" w:hAnsi="Century Gothic" w:cs="Arial"/>
          <w:bCs/>
          <w:sz w:val="22"/>
          <w:szCs w:val="22"/>
        </w:rPr>
        <w:t>ju</w:t>
      </w:r>
      <w:r w:rsidR="001927D9" w:rsidRPr="00DA3E0C">
        <w:rPr>
          <w:rFonts w:ascii="Century Gothic" w:eastAsia="Times New Roman" w:hAnsi="Century Gothic" w:cs="Arial"/>
          <w:bCs/>
          <w:sz w:val="22"/>
          <w:szCs w:val="22"/>
        </w:rPr>
        <w:t>l</w:t>
      </w:r>
      <w:r w:rsidR="00C25A94" w:rsidRPr="00DA3E0C">
        <w:rPr>
          <w:rFonts w:ascii="Century Gothic" w:eastAsia="Times New Roman" w:hAnsi="Century Gothic" w:cs="Arial"/>
          <w:bCs/>
          <w:sz w:val="22"/>
          <w:szCs w:val="22"/>
        </w:rPr>
        <w:t>io</w:t>
      </w:r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nos notificó </w:t>
      </w:r>
      <w:r w:rsidR="00C25A94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el </w:t>
      </w:r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INAI por medio de la Plataforma Nacional de Transparencia el recurso de revisión </w:t>
      </w:r>
      <w:r w:rsidR="001927D9" w:rsidRPr="00DA3E0C">
        <w:rPr>
          <w:rFonts w:ascii="Century Gothic" w:eastAsia="Times New Roman" w:hAnsi="Century Gothic" w:cs="Arial"/>
          <w:b/>
          <w:i/>
          <w:iCs/>
          <w:sz w:val="22"/>
          <w:szCs w:val="22"/>
        </w:rPr>
        <w:t>RRA 8719/21</w:t>
      </w:r>
      <w:r w:rsidR="001927D9" w:rsidRPr="00DA3E0C">
        <w:rPr>
          <w:rFonts w:ascii="Century Gothic" w:eastAsia="Times New Roman" w:hAnsi="Century Gothic" w:cs="Arial"/>
          <w:bCs/>
          <w:i/>
          <w:iCs/>
          <w:sz w:val="22"/>
          <w:szCs w:val="22"/>
        </w:rPr>
        <w:t xml:space="preserve"> d</w:t>
      </w:r>
      <w:r w:rsidR="00C25A94" w:rsidRPr="00DA3E0C">
        <w:rPr>
          <w:rFonts w:ascii="Century Gothic" w:eastAsia="Times New Roman" w:hAnsi="Century Gothic" w:cs="Arial"/>
          <w:bCs/>
          <w:i/>
          <w:iCs/>
          <w:sz w:val="22"/>
          <w:szCs w:val="22"/>
        </w:rPr>
        <w:t xml:space="preserve">onde el ciudadano se inconformó sobre la respuesta que se le dio </w:t>
      </w:r>
      <w:r w:rsidR="001927D9" w:rsidRPr="00DA3E0C">
        <w:rPr>
          <w:rFonts w:ascii="Century Gothic" w:eastAsia="Times New Roman" w:hAnsi="Century Gothic" w:cs="Arial"/>
          <w:bCs/>
          <w:i/>
          <w:iCs/>
          <w:sz w:val="22"/>
          <w:szCs w:val="22"/>
        </w:rPr>
        <w:t>y que</w:t>
      </w:r>
      <w:r w:rsidR="002E05BE">
        <w:rPr>
          <w:rFonts w:ascii="Century Gothic" w:eastAsia="Times New Roman" w:hAnsi="Century Gothic" w:cs="Arial"/>
          <w:bCs/>
          <w:i/>
          <w:iCs/>
          <w:sz w:val="22"/>
          <w:szCs w:val="22"/>
        </w:rPr>
        <w:t xml:space="preserve"> según</w:t>
      </w:r>
      <w:r w:rsidR="001927D9" w:rsidRPr="00DA3E0C">
        <w:rPr>
          <w:rFonts w:ascii="Century Gothic" w:eastAsia="Times New Roman" w:hAnsi="Century Gothic" w:cs="Arial"/>
          <w:bCs/>
          <w:i/>
          <w:iCs/>
          <w:sz w:val="22"/>
          <w:szCs w:val="22"/>
        </w:rPr>
        <w:t xml:space="preserve"> está incompleta</w:t>
      </w:r>
      <w:r w:rsidR="00C25A94" w:rsidRPr="00DA3E0C">
        <w:rPr>
          <w:rFonts w:ascii="Century Gothic" w:eastAsia="Times New Roman" w:hAnsi="Century Gothic" w:cs="Arial"/>
          <w:bCs/>
          <w:i/>
          <w:iCs/>
          <w:sz w:val="22"/>
          <w:szCs w:val="22"/>
        </w:rPr>
        <w:t xml:space="preserve">:  </w:t>
      </w:r>
      <w:bookmarkEnd w:id="8"/>
      <w:r w:rsidR="004C3BD6" w:rsidRPr="00DA3E0C">
        <w:rPr>
          <w:rFonts w:ascii="Century Gothic" w:eastAsia="Times New Roman" w:hAnsi="Century Gothic" w:cs="Arial"/>
          <w:bCs/>
          <w:i/>
          <w:iCs/>
          <w:sz w:val="22"/>
          <w:szCs w:val="22"/>
        </w:rPr>
        <w:t>------------------------</w:t>
      </w:r>
      <w:r w:rsidR="001927D9" w:rsidRPr="00DA3E0C">
        <w:rPr>
          <w:rFonts w:ascii="Century Gothic" w:eastAsia="Times New Roman" w:hAnsi="Century Gothic" w:cs="Arial"/>
          <w:bCs/>
          <w:i/>
          <w:iCs/>
          <w:sz w:val="22"/>
          <w:szCs w:val="22"/>
        </w:rPr>
        <w:t>------------------------------</w:t>
      </w:r>
      <w:r w:rsidR="004C3BD6" w:rsidRPr="00DA3E0C">
        <w:rPr>
          <w:rFonts w:ascii="Century Gothic" w:eastAsia="Times New Roman" w:hAnsi="Century Gothic" w:cs="Arial"/>
          <w:bCs/>
          <w:i/>
          <w:iCs/>
          <w:sz w:val="22"/>
          <w:szCs w:val="22"/>
        </w:rPr>
        <w:t>-----</w:t>
      </w:r>
      <w:r w:rsidR="002E05BE">
        <w:rPr>
          <w:rFonts w:ascii="Century Gothic" w:eastAsia="Times New Roman" w:hAnsi="Century Gothic" w:cs="Arial"/>
          <w:bCs/>
          <w:i/>
          <w:iCs/>
          <w:sz w:val="22"/>
          <w:szCs w:val="22"/>
        </w:rPr>
        <w:t>-----------------------</w:t>
      </w:r>
      <w:r w:rsidR="00E62124">
        <w:rPr>
          <w:rFonts w:ascii="Century Gothic" w:eastAsia="Times New Roman" w:hAnsi="Century Gothic" w:cs="Arial"/>
          <w:bCs/>
          <w:i/>
          <w:iCs/>
          <w:sz w:val="22"/>
          <w:szCs w:val="22"/>
        </w:rPr>
        <w:t>---------</w:t>
      </w:r>
    </w:p>
    <w:p w14:paraId="388E056B" w14:textId="43F47F9D" w:rsidR="001927D9" w:rsidRPr="00DA3E0C" w:rsidRDefault="001927D9" w:rsidP="00FB0444">
      <w:pPr>
        <w:spacing w:after="160" w:line="259" w:lineRule="auto"/>
        <w:jc w:val="both"/>
        <w:rPr>
          <w:rFonts w:ascii="Century Gothic" w:eastAsia="Times New Roman" w:hAnsi="Century Gothic" w:cs="Arial"/>
          <w:bCs/>
          <w:sz w:val="22"/>
          <w:szCs w:val="22"/>
        </w:rPr>
      </w:pPr>
      <w:r w:rsidRPr="00DA3E0C">
        <w:rPr>
          <w:rFonts w:ascii="Century Gothic" w:eastAsia="Times New Roman" w:hAnsi="Century Gothic" w:cs="Arial"/>
          <w:bCs/>
          <w:sz w:val="22"/>
          <w:szCs w:val="22"/>
        </w:rPr>
        <w:t>El 11 de agosto se le dio respuesta al recurso de revisión</w:t>
      </w:r>
      <w:r w:rsidR="00FB0444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</w:t>
      </w:r>
      <w:r w:rsidR="00FB0444" w:rsidRPr="00DA3E0C">
        <w:rPr>
          <w:rFonts w:ascii="Century Gothic" w:eastAsia="Times New Roman" w:hAnsi="Century Gothic" w:cs="Arial"/>
          <w:b/>
          <w:sz w:val="22"/>
          <w:szCs w:val="22"/>
        </w:rPr>
        <w:t>RRA 8719/21</w:t>
      </w:r>
      <w:r w:rsidR="00FB0444"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anexando nuevamente los archivos (copia del CONTRATO NO. INAOE SP-001-A/2019, Designación Dr. Leopoldo Altamirano Robles y Designación Lic. Enrique Santos Vega García), el oficio al que se hizo referencia en la respuesta de la sol</w:t>
      </w:r>
      <w:r w:rsidR="00835E65">
        <w:rPr>
          <w:rFonts w:ascii="Century Gothic" w:eastAsia="Times New Roman" w:hAnsi="Century Gothic" w:cs="Arial"/>
          <w:bCs/>
          <w:sz w:val="22"/>
          <w:szCs w:val="22"/>
        </w:rPr>
        <w:t xml:space="preserve">icitud </w:t>
      </w:r>
      <w:r w:rsidR="00FB0444" w:rsidRPr="00DA3E0C">
        <w:rPr>
          <w:rFonts w:ascii="Century Gothic" w:eastAsia="Times New Roman" w:hAnsi="Century Gothic" w:cs="Arial"/>
          <w:bCs/>
          <w:sz w:val="22"/>
          <w:szCs w:val="22"/>
        </w:rPr>
        <w:t>de información 1129000002021 y la respuesta del recurso de revisión RRA_8719/21 (adjuntando 2 nombramientos de personas que se anexaron en el inciso "C")</w:t>
      </w:r>
      <w:r w:rsidR="00053BEE">
        <w:rPr>
          <w:rFonts w:ascii="Century Gothic" w:eastAsia="Times New Roman" w:hAnsi="Century Gothic" w:cs="Arial"/>
          <w:bCs/>
          <w:sz w:val="22"/>
          <w:szCs w:val="22"/>
        </w:rPr>
        <w:t>.-----------------------------------------------------------------------------------------------------------------</w:t>
      </w:r>
    </w:p>
    <w:p w14:paraId="24A5FC33" w14:textId="0F5E629E" w:rsidR="00FB0444" w:rsidRPr="00DA3E0C" w:rsidRDefault="00FB0444" w:rsidP="00FB0444">
      <w:pPr>
        <w:jc w:val="both"/>
        <w:rPr>
          <w:rFonts w:ascii="Century Gothic" w:eastAsia="Times New Roman" w:hAnsi="Century Gothic" w:cs="Arial"/>
          <w:bCs/>
          <w:i/>
          <w:iCs/>
          <w:sz w:val="22"/>
          <w:szCs w:val="22"/>
        </w:rPr>
      </w:pPr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El 31 de </w:t>
      </w:r>
      <w:r w:rsidR="00835E65" w:rsidRPr="00DA3E0C">
        <w:rPr>
          <w:rFonts w:ascii="Century Gothic" w:eastAsia="Times New Roman" w:hAnsi="Century Gothic" w:cs="Arial"/>
          <w:bCs/>
          <w:sz w:val="22"/>
          <w:szCs w:val="22"/>
        </w:rPr>
        <w:t>agosto llegó</w:t>
      </w:r>
      <w:r w:rsidRPr="00DA3E0C">
        <w:rPr>
          <w:rFonts w:ascii="Century Gothic" w:eastAsia="Times New Roman" w:hAnsi="Century Gothic" w:cs="Arial"/>
          <w:bCs/>
          <w:sz w:val="22"/>
          <w:szCs w:val="22"/>
        </w:rPr>
        <w:t xml:space="preserve"> por medio de la plataforma un documento para modificar la respuesta del RRA-8719/21 con el siguiente </w:t>
      </w:r>
      <w:r w:rsidRPr="00DA3E0C">
        <w:rPr>
          <w:rFonts w:ascii="Century Gothic" w:eastAsia="Times New Roman" w:hAnsi="Century Gothic" w:cs="Arial"/>
          <w:bCs/>
          <w:i/>
          <w:iCs/>
          <w:sz w:val="22"/>
          <w:szCs w:val="22"/>
        </w:rPr>
        <w:t>texto:</w:t>
      </w:r>
    </w:p>
    <w:p w14:paraId="3C4119DD" w14:textId="77777777" w:rsidR="00FB0444" w:rsidRPr="00DA3E0C" w:rsidRDefault="00FB0444" w:rsidP="00FB0444">
      <w:pPr>
        <w:jc w:val="both"/>
        <w:rPr>
          <w:rFonts w:ascii="Century Gothic" w:hAnsi="Century Gothic"/>
          <w:color w:val="1D2228"/>
          <w:sz w:val="22"/>
          <w:szCs w:val="22"/>
          <w:shd w:val="clear" w:color="auto" w:fill="FFFFFF"/>
          <w:lang w:val="es-MX"/>
        </w:rPr>
      </w:pPr>
    </w:p>
    <w:p w14:paraId="22D1ECE9" w14:textId="7541930A" w:rsidR="00FB0444" w:rsidRPr="00DA3E0C" w:rsidRDefault="00FB0444" w:rsidP="00FB0444">
      <w:pPr>
        <w:spacing w:after="160" w:line="259" w:lineRule="auto"/>
        <w:jc w:val="both"/>
        <w:rPr>
          <w:rFonts w:ascii="Century Gothic" w:eastAsia="Times New Roman" w:hAnsi="Century Gothic" w:cs="Arial"/>
          <w:b/>
          <w:sz w:val="22"/>
          <w:szCs w:val="22"/>
        </w:rPr>
      </w:pPr>
      <w:r w:rsidRPr="00DA3E0C">
        <w:rPr>
          <w:rFonts w:ascii="Century Gothic" w:eastAsia="Times New Roman" w:hAnsi="Century Gothic" w:cs="Arial"/>
          <w:b/>
          <w:sz w:val="22"/>
          <w:szCs w:val="22"/>
        </w:rPr>
        <w:t>MODIF</w:t>
      </w:r>
      <w:r w:rsidR="007D5053" w:rsidRPr="00DA3E0C">
        <w:rPr>
          <w:rFonts w:ascii="Century Gothic" w:eastAsia="Times New Roman" w:hAnsi="Century Gothic" w:cs="Arial"/>
          <w:b/>
          <w:sz w:val="22"/>
          <w:szCs w:val="22"/>
        </w:rPr>
        <w:t>I</w:t>
      </w:r>
      <w:r w:rsidRPr="00DA3E0C">
        <w:rPr>
          <w:rFonts w:ascii="Century Gothic" w:eastAsia="Times New Roman" w:hAnsi="Century Gothic" w:cs="Arial"/>
          <w:b/>
          <w:sz w:val="22"/>
          <w:szCs w:val="22"/>
        </w:rPr>
        <w:t>CAR la respuesta impugnada, e instruir al sujeto obligado a conceder la información identificada con los incisos b) y e) (dicho contenido respecto del soporte documental requerido).</w:t>
      </w:r>
    </w:p>
    <w:p w14:paraId="64D76912" w14:textId="61543516" w:rsidR="007D5053" w:rsidRPr="00DA3E0C" w:rsidRDefault="007D5053" w:rsidP="007D5053">
      <w:pPr>
        <w:spacing w:after="160" w:line="259" w:lineRule="auto"/>
        <w:jc w:val="both"/>
        <w:rPr>
          <w:rFonts w:ascii="Century Gothic" w:eastAsia="Times New Roman" w:hAnsi="Century Gothic" w:cs="Arial"/>
          <w:b/>
          <w:bCs/>
          <w:sz w:val="22"/>
          <w:szCs w:val="22"/>
        </w:rPr>
      </w:pPr>
      <w:r w:rsidRPr="00DA3E0C">
        <w:rPr>
          <w:rFonts w:ascii="Century Gothic" w:eastAsia="Times New Roman" w:hAnsi="Century Gothic" w:cs="Arial"/>
          <w:b/>
          <w:bCs/>
          <w:sz w:val="22"/>
          <w:szCs w:val="22"/>
        </w:rPr>
        <w:lastRenderedPageBreak/>
        <w:t>MODIFICARLA e instruir al sujeto obligado a efecto de que turne la solicitud a todas sus áreas competentes, en las que no podrá omitir a la Dirección General y la Dirección de Administración y Finanzas (incluyendo en el caso de ésta a la Subdirección de Recursos Materiales y Servicios Generales, así como a la Jefatura de</w:t>
      </w:r>
      <w:r w:rsidR="00724F36" w:rsidRPr="00DA3E0C">
        <w:rPr>
          <w:rFonts w:ascii="Century Gothic" w:eastAsia="Times New Roman" w:hAnsi="Century Gothic" w:cs="Arial"/>
          <w:b/>
          <w:bCs/>
          <w:sz w:val="22"/>
          <w:szCs w:val="22"/>
        </w:rPr>
        <w:t>l</w:t>
      </w:r>
      <w:r w:rsidRPr="00DA3E0C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 Departamento de </w:t>
      </w:r>
      <w:r w:rsidR="00724F36" w:rsidRPr="00DA3E0C">
        <w:rPr>
          <w:rFonts w:ascii="Century Gothic" w:eastAsia="Times New Roman" w:hAnsi="Century Gothic" w:cs="Arial"/>
          <w:b/>
          <w:bCs/>
          <w:sz w:val="22"/>
          <w:szCs w:val="22"/>
        </w:rPr>
        <w:t>Re</w:t>
      </w:r>
      <w:r w:rsidRPr="00DA3E0C">
        <w:rPr>
          <w:rFonts w:ascii="Century Gothic" w:eastAsia="Times New Roman" w:hAnsi="Century Gothic" w:cs="Arial"/>
          <w:b/>
          <w:bCs/>
          <w:sz w:val="22"/>
          <w:szCs w:val="22"/>
        </w:rPr>
        <w:t>cursos Materiales), a efecto de que:</w:t>
      </w:r>
    </w:p>
    <w:p w14:paraId="3B36C8BC" w14:textId="360C3C54" w:rsidR="007537A2" w:rsidRPr="00DA3E0C" w:rsidRDefault="007D5053" w:rsidP="007D5053">
      <w:pPr>
        <w:spacing w:after="160" w:line="259" w:lineRule="auto"/>
        <w:jc w:val="both"/>
        <w:rPr>
          <w:rFonts w:ascii="Century Gothic" w:eastAsia="Times New Roman" w:hAnsi="Century Gothic" w:cs="Arial"/>
          <w:b/>
          <w:bCs/>
          <w:sz w:val="22"/>
          <w:szCs w:val="22"/>
        </w:rPr>
      </w:pPr>
      <w:r w:rsidRPr="00DA3E0C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 En el caso del requerimiento b), realice una búsqueda de aquella documentación que justifique y/o ampare y/o acredite el cumplimiento por parte del INAOE al contrato INAOE SP-001-A/2019, celebrado el uno de febrero de dos mil diecinueve, entre el prestador de servicios Mario Bracamonte Abogados, S.C. y el referido organismo descentralizado.</w:t>
      </w:r>
    </w:p>
    <w:p w14:paraId="1EEA433E" w14:textId="19C99F85" w:rsidR="007D5053" w:rsidRPr="007D5053" w:rsidRDefault="007D5053" w:rsidP="007D505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2"/>
          <w:szCs w:val="22"/>
          <w:lang w:val="es-419"/>
        </w:rPr>
      </w:pPr>
      <w:r w:rsidRPr="00DA3E0C">
        <w:rPr>
          <w:rFonts w:ascii="Century Gothic" w:hAnsi="Century Gothic" w:cs="Arial"/>
          <w:b/>
          <w:bCs/>
          <w:color w:val="000000"/>
          <w:sz w:val="22"/>
          <w:szCs w:val="22"/>
          <w:lang w:val="es-419"/>
        </w:rPr>
        <w:t>En el caso del requerimiento e), conceda a la parte recurrente el soporte documental que dé cuenta de la vista al Órgano Interno de Control en ese organismo descentralizado en relación con el contrato INAOE SP-001-A/2019.</w:t>
      </w:r>
    </w:p>
    <w:p w14:paraId="0E7340EE" w14:textId="6FB2CACF" w:rsidR="007D5053" w:rsidRPr="00DA3E0C" w:rsidRDefault="007D5053" w:rsidP="007D5053">
      <w:pPr>
        <w:spacing w:after="160" w:line="259" w:lineRule="auto"/>
        <w:jc w:val="both"/>
        <w:rPr>
          <w:rFonts w:ascii="Century Gothic" w:eastAsia="Times New Roman" w:hAnsi="Century Gothic" w:cs="Arial"/>
          <w:b/>
          <w:bCs/>
          <w:sz w:val="22"/>
          <w:szCs w:val="22"/>
        </w:rPr>
      </w:pPr>
    </w:p>
    <w:p w14:paraId="54DF4599" w14:textId="5B1B5602" w:rsidR="007D5053" w:rsidRPr="00053BEE" w:rsidRDefault="007D5053" w:rsidP="007D5053">
      <w:pPr>
        <w:spacing w:after="160" w:line="259" w:lineRule="auto"/>
        <w:jc w:val="both"/>
        <w:rPr>
          <w:rFonts w:ascii="Century Gothic" w:eastAsia="Times New Roman" w:hAnsi="Century Gothic" w:cs="Arial"/>
          <w:sz w:val="22"/>
          <w:szCs w:val="22"/>
        </w:rPr>
      </w:pPr>
      <w:r w:rsidRPr="00053BEE">
        <w:rPr>
          <w:rFonts w:ascii="Century Gothic" w:eastAsia="Times New Roman" w:hAnsi="Century Gothic" w:cs="Arial"/>
          <w:sz w:val="22"/>
          <w:szCs w:val="22"/>
        </w:rPr>
        <w:t xml:space="preserve">A continuación, se </w:t>
      </w:r>
      <w:r w:rsidR="00053BEE" w:rsidRPr="00053BEE">
        <w:rPr>
          <w:rFonts w:ascii="Century Gothic" w:eastAsia="Times New Roman" w:hAnsi="Century Gothic" w:cs="Arial"/>
          <w:sz w:val="22"/>
          <w:szCs w:val="22"/>
        </w:rPr>
        <w:t>exponen</w:t>
      </w:r>
      <w:r w:rsidRPr="00053BEE">
        <w:rPr>
          <w:rFonts w:ascii="Century Gothic" w:eastAsia="Times New Roman" w:hAnsi="Century Gothic" w:cs="Arial"/>
          <w:sz w:val="22"/>
          <w:szCs w:val="22"/>
        </w:rPr>
        <w:t xml:space="preserve"> las respuestas que se le di</w:t>
      </w:r>
      <w:r w:rsidR="00053BEE">
        <w:rPr>
          <w:rFonts w:ascii="Century Gothic" w:eastAsia="Times New Roman" w:hAnsi="Century Gothic" w:cs="Arial"/>
          <w:sz w:val="22"/>
          <w:szCs w:val="22"/>
        </w:rPr>
        <w:t>eron</w:t>
      </w:r>
      <w:r w:rsidRPr="00053BEE">
        <w:rPr>
          <w:rFonts w:ascii="Century Gothic" w:eastAsia="Times New Roman" w:hAnsi="Century Gothic" w:cs="Arial"/>
          <w:sz w:val="22"/>
          <w:szCs w:val="22"/>
        </w:rPr>
        <w:t xml:space="preserve"> al solicitante </w:t>
      </w:r>
      <w:r w:rsidR="00053BEE">
        <w:rPr>
          <w:rFonts w:ascii="Century Gothic" w:eastAsia="Times New Roman" w:hAnsi="Century Gothic" w:cs="Arial"/>
          <w:sz w:val="22"/>
          <w:szCs w:val="22"/>
        </w:rPr>
        <w:t>para</w:t>
      </w:r>
      <w:r w:rsidRPr="00053BEE">
        <w:rPr>
          <w:rFonts w:ascii="Century Gothic" w:eastAsia="Times New Roman" w:hAnsi="Century Gothic" w:cs="Arial"/>
          <w:sz w:val="22"/>
          <w:szCs w:val="22"/>
        </w:rPr>
        <w:t xml:space="preserve"> los incisos anteriores:</w:t>
      </w:r>
    </w:p>
    <w:p w14:paraId="64B6A7E5" w14:textId="77777777" w:rsidR="00053BEE" w:rsidRDefault="007D5053" w:rsidP="007D5053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DA3E0C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 </w:t>
      </w:r>
      <w:r w:rsidRPr="00DA3E0C">
        <w:rPr>
          <w:rFonts w:ascii="Century Gothic" w:hAnsi="Century Gothic"/>
          <w:b/>
          <w:bCs/>
          <w:sz w:val="22"/>
          <w:szCs w:val="22"/>
        </w:rPr>
        <w:t>b) Copia de toda aquella documentación que justifique y/o ampare y/o acredite el cumplimiento por parte del INAOE al contrato mencionado en el inciso que antecede.</w:t>
      </w:r>
      <w:r w:rsidR="00053BEE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70C64CED" w14:textId="171BC5CF" w:rsidR="007D5053" w:rsidRPr="00053BEE" w:rsidRDefault="00053BEE" w:rsidP="007D5053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053BEE">
        <w:rPr>
          <w:rFonts w:ascii="Century Gothic" w:hAnsi="Century Gothic"/>
          <w:sz w:val="22"/>
          <w:szCs w:val="22"/>
        </w:rPr>
        <w:t>R=</w:t>
      </w:r>
      <w:r w:rsidR="007D5053" w:rsidRPr="00053BEE">
        <w:rPr>
          <w:rFonts w:ascii="Century Gothic" w:hAnsi="Century Gothic"/>
          <w:sz w:val="22"/>
          <w:szCs w:val="22"/>
        </w:rPr>
        <w:t xml:space="preserve"> E</w:t>
      </w:r>
      <w:r w:rsidR="007D5053" w:rsidRPr="00DA3E0C">
        <w:rPr>
          <w:rFonts w:ascii="Century Gothic" w:hAnsi="Century Gothic"/>
          <w:sz w:val="22"/>
          <w:szCs w:val="22"/>
        </w:rPr>
        <w:t xml:space="preserve">n los archivos del INAOE, no se encontró evidencia alguna que acredite el cumplimiento de dicho contrato por parte del proveedor. </w:t>
      </w:r>
      <w:r>
        <w:rPr>
          <w:rFonts w:ascii="Century Gothic" w:hAnsi="Century Gothic"/>
          <w:sz w:val="22"/>
          <w:szCs w:val="22"/>
        </w:rPr>
        <w:t>-----------------------------------------------------------------------</w:t>
      </w:r>
    </w:p>
    <w:p w14:paraId="391B61DC" w14:textId="05F43C19" w:rsidR="007D5053" w:rsidRPr="00DA3E0C" w:rsidRDefault="007D5053" w:rsidP="007D5053">
      <w:pPr>
        <w:spacing w:after="160" w:line="259" w:lineRule="auto"/>
        <w:jc w:val="both"/>
        <w:rPr>
          <w:rFonts w:ascii="Century Gothic" w:eastAsia="Times New Roman" w:hAnsi="Century Gothic" w:cs="Arial"/>
          <w:b/>
          <w:bCs/>
          <w:sz w:val="22"/>
          <w:szCs w:val="22"/>
        </w:rPr>
      </w:pPr>
    </w:p>
    <w:p w14:paraId="29B3ADFC" w14:textId="40CEC54B" w:rsidR="00724F36" w:rsidRPr="00053BEE" w:rsidRDefault="007D5053" w:rsidP="007D5053">
      <w:pPr>
        <w:jc w:val="both"/>
        <w:rPr>
          <w:rFonts w:ascii="Century Gothic" w:hAnsi="Century Gothic"/>
          <w:b/>
          <w:bCs/>
          <w:sz w:val="22"/>
          <w:szCs w:val="22"/>
          <w:lang w:val="es-MX"/>
        </w:rPr>
      </w:pPr>
      <w:r w:rsidRPr="00DA3E0C">
        <w:rPr>
          <w:rFonts w:ascii="Century Gothic" w:hAnsi="Century Gothic"/>
          <w:b/>
          <w:bCs/>
          <w:sz w:val="22"/>
          <w:szCs w:val="22"/>
          <w:lang w:val="es-MX"/>
        </w:rPr>
        <w:t xml:space="preserve">e) Si ante la presencia de irregularidades administrativas consistentes en actos u omisiones relacionadas con el aludido contrato, se dio vista al Órgano Interno de Control; en caso afirmativo, solicitamos documente su respuesta; en el supuesto negativo, se funde y motive tal hipótesis. </w:t>
      </w:r>
      <w:r w:rsidRPr="00DA3E0C">
        <w:rPr>
          <w:rFonts w:ascii="Century Gothic" w:hAnsi="Century Gothic"/>
          <w:sz w:val="22"/>
          <w:szCs w:val="22"/>
          <w:lang w:val="es-MX"/>
        </w:rPr>
        <w:t>R.- Si, existen serias irregularidades mismas que han sido informadas a la Titularidad del OIC en el INAOE.</w:t>
      </w:r>
      <w:r w:rsidR="00053BEE">
        <w:rPr>
          <w:rFonts w:ascii="Century Gothic" w:hAnsi="Century Gothic"/>
          <w:sz w:val="22"/>
          <w:szCs w:val="22"/>
          <w:lang w:val="es-MX"/>
        </w:rPr>
        <w:t xml:space="preserve"> (se muestra en pantalla el oficio DAF/449/</w:t>
      </w:r>
      <w:proofErr w:type="gramStart"/>
      <w:r w:rsidR="00053BEE">
        <w:rPr>
          <w:rFonts w:ascii="Century Gothic" w:hAnsi="Century Gothic"/>
          <w:sz w:val="22"/>
          <w:szCs w:val="22"/>
          <w:lang w:val="es-MX"/>
        </w:rPr>
        <w:t>2019)------------------------------------</w:t>
      </w:r>
      <w:proofErr w:type="gramEnd"/>
    </w:p>
    <w:p w14:paraId="78FFF171" w14:textId="6977E328" w:rsidR="00724F36" w:rsidRPr="00DA3E0C" w:rsidRDefault="00724F36" w:rsidP="007D5053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14:paraId="3B660606" w14:textId="77777777" w:rsidR="000D063E" w:rsidRPr="00E62124" w:rsidRDefault="009A4FFD" w:rsidP="007D5053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E62124">
        <w:rPr>
          <w:rFonts w:ascii="Century Gothic" w:hAnsi="Century Gothic"/>
          <w:sz w:val="22"/>
          <w:szCs w:val="22"/>
          <w:lang w:val="es-MX"/>
        </w:rPr>
        <w:t xml:space="preserve">Se </w:t>
      </w:r>
      <w:r w:rsidR="002E05BE" w:rsidRPr="00E62124">
        <w:rPr>
          <w:rFonts w:ascii="Century Gothic" w:hAnsi="Century Gothic"/>
          <w:sz w:val="22"/>
          <w:szCs w:val="22"/>
          <w:lang w:val="es-MX"/>
        </w:rPr>
        <w:t>informó</w:t>
      </w:r>
      <w:r w:rsidRPr="00E62124">
        <w:rPr>
          <w:rFonts w:ascii="Century Gothic" w:hAnsi="Century Gothic"/>
          <w:sz w:val="22"/>
          <w:szCs w:val="22"/>
          <w:lang w:val="es-MX"/>
        </w:rPr>
        <w:t xml:space="preserve"> que se </w:t>
      </w:r>
      <w:r w:rsidR="00263049" w:rsidRPr="00E62124">
        <w:rPr>
          <w:rFonts w:ascii="Century Gothic" w:hAnsi="Century Gothic"/>
          <w:sz w:val="22"/>
          <w:szCs w:val="22"/>
          <w:lang w:val="es-MX"/>
        </w:rPr>
        <w:t>solicitó</w:t>
      </w:r>
      <w:r w:rsidRPr="00E62124">
        <w:rPr>
          <w:rFonts w:ascii="Century Gothic" w:hAnsi="Century Gothic"/>
          <w:sz w:val="22"/>
          <w:szCs w:val="22"/>
          <w:lang w:val="es-MX"/>
        </w:rPr>
        <w:t xml:space="preserve"> nuevamente a la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 xml:space="preserve"> oficina de la </w:t>
      </w:r>
      <w:r w:rsidRPr="00E62124">
        <w:rPr>
          <w:rFonts w:ascii="Century Gothic" w:hAnsi="Century Gothic"/>
          <w:sz w:val="22"/>
          <w:szCs w:val="22"/>
          <w:lang w:val="es-MX"/>
        </w:rPr>
        <w:t>Dirección General</w:t>
      </w:r>
      <w:r w:rsidR="008D7B14" w:rsidRPr="00E62124">
        <w:rPr>
          <w:rFonts w:ascii="Century Gothic" w:hAnsi="Century Gothic"/>
          <w:sz w:val="22"/>
          <w:szCs w:val="22"/>
          <w:lang w:val="es-MX"/>
        </w:rPr>
        <w:t>,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 xml:space="preserve"> de dónde se nos informó </w:t>
      </w:r>
      <w:r w:rsidR="008D7B14" w:rsidRPr="00E62124">
        <w:rPr>
          <w:rFonts w:ascii="Century Gothic" w:hAnsi="Century Gothic"/>
          <w:sz w:val="22"/>
          <w:szCs w:val="22"/>
          <w:lang w:val="es-MX"/>
        </w:rPr>
        <w:t xml:space="preserve">que no 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 xml:space="preserve">se </w:t>
      </w:r>
      <w:r w:rsidR="008D7B14" w:rsidRPr="00E62124">
        <w:rPr>
          <w:rFonts w:ascii="Century Gothic" w:hAnsi="Century Gothic"/>
          <w:sz w:val="22"/>
          <w:szCs w:val="22"/>
          <w:lang w:val="es-MX"/>
        </w:rPr>
        <w:t>encon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>tró información que</w:t>
      </w:r>
      <w:r w:rsidR="008D7B14" w:rsidRPr="00E62124">
        <w:rPr>
          <w:rFonts w:ascii="Century Gothic" w:hAnsi="Century Gothic"/>
          <w:sz w:val="22"/>
          <w:szCs w:val="22"/>
          <w:lang w:val="es-MX"/>
        </w:rPr>
        <w:t xml:space="preserve"> ampare el cumplimiento del 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 xml:space="preserve">supuesto </w:t>
      </w:r>
      <w:r w:rsidR="008D7B14" w:rsidRPr="00E62124">
        <w:rPr>
          <w:rFonts w:ascii="Century Gothic" w:hAnsi="Century Gothic"/>
          <w:sz w:val="22"/>
          <w:szCs w:val="22"/>
          <w:lang w:val="es-MX"/>
        </w:rPr>
        <w:t xml:space="preserve">contrato 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>de la misma manera se nos hizo mención</w:t>
      </w:r>
      <w:r w:rsidR="008D7B14" w:rsidRPr="00E62124">
        <w:rPr>
          <w:rFonts w:ascii="Century Gothic" w:hAnsi="Century Gothic"/>
          <w:sz w:val="22"/>
          <w:szCs w:val="22"/>
          <w:lang w:val="es-MX"/>
        </w:rPr>
        <w:t xml:space="preserve"> del oficio DG/061/2020</w:t>
      </w:r>
      <w:r w:rsidR="003611A9" w:rsidRPr="00E62124">
        <w:rPr>
          <w:rFonts w:ascii="Century Gothic" w:hAnsi="Century Gothic"/>
          <w:sz w:val="22"/>
          <w:szCs w:val="22"/>
          <w:lang w:val="es-MX"/>
        </w:rPr>
        <w:t xml:space="preserve"> de fecha 12 de febrero de </w:t>
      </w:r>
      <w:r w:rsidR="003611A9" w:rsidRPr="00E62124">
        <w:rPr>
          <w:rFonts w:ascii="Century Gothic" w:hAnsi="Century Gothic"/>
          <w:sz w:val="22"/>
          <w:szCs w:val="22"/>
          <w:lang w:val="es-MX"/>
        </w:rPr>
        <w:lastRenderedPageBreak/>
        <w:t xml:space="preserve">2020, 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 xml:space="preserve">en el cual se </w:t>
      </w:r>
      <w:r w:rsidR="003611A9" w:rsidRPr="00E62124">
        <w:rPr>
          <w:rFonts w:ascii="Century Gothic" w:hAnsi="Century Gothic"/>
          <w:sz w:val="22"/>
          <w:szCs w:val="22"/>
          <w:lang w:val="es-MX"/>
        </w:rPr>
        <w:t xml:space="preserve">hace 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 xml:space="preserve">del </w:t>
      </w:r>
      <w:r w:rsidR="003611A9" w:rsidRPr="00E62124">
        <w:rPr>
          <w:rFonts w:ascii="Century Gothic" w:hAnsi="Century Gothic"/>
          <w:sz w:val="22"/>
          <w:szCs w:val="22"/>
          <w:lang w:val="es-MX"/>
        </w:rPr>
        <w:t xml:space="preserve">conocimiento al Órgano Interno de Control 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 xml:space="preserve">en el INAOE, que se </w:t>
      </w:r>
      <w:r w:rsidR="00F97DB2" w:rsidRPr="00E62124">
        <w:rPr>
          <w:rFonts w:ascii="Century Gothic" w:hAnsi="Century Gothic"/>
          <w:sz w:val="22"/>
          <w:szCs w:val="22"/>
          <w:lang w:val="es-MX"/>
        </w:rPr>
        <w:t>de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>tectaron</w:t>
      </w:r>
      <w:r w:rsidR="00F97DB2" w:rsidRPr="00E6212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 xml:space="preserve">serias </w:t>
      </w:r>
      <w:r w:rsidR="003611A9" w:rsidRPr="00E62124">
        <w:rPr>
          <w:rFonts w:ascii="Century Gothic" w:hAnsi="Century Gothic"/>
          <w:sz w:val="22"/>
          <w:szCs w:val="22"/>
          <w:lang w:val="es-MX"/>
        </w:rPr>
        <w:t xml:space="preserve">anomalías en 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 xml:space="preserve">el proceso de </w:t>
      </w:r>
      <w:r w:rsidR="003611A9" w:rsidRPr="00E62124">
        <w:rPr>
          <w:rFonts w:ascii="Century Gothic" w:hAnsi="Century Gothic"/>
          <w:sz w:val="22"/>
          <w:szCs w:val="22"/>
          <w:lang w:val="es-MX"/>
        </w:rPr>
        <w:t xml:space="preserve">entrega recepción del </w:t>
      </w:r>
      <w:r w:rsidR="000D063E" w:rsidRPr="00E62124">
        <w:rPr>
          <w:rFonts w:ascii="Century Gothic" w:hAnsi="Century Gothic"/>
          <w:sz w:val="22"/>
          <w:szCs w:val="22"/>
          <w:lang w:val="es-MX"/>
        </w:rPr>
        <w:t>anterior Director General, proceso que a la fecha no ha sido concluido por parte del anterior Director.</w:t>
      </w:r>
    </w:p>
    <w:p w14:paraId="3C97DBCE" w14:textId="130B21A4" w:rsidR="00A67A92" w:rsidRPr="00E62124" w:rsidRDefault="000D063E" w:rsidP="007D5053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E62124">
        <w:rPr>
          <w:rFonts w:ascii="Century Gothic" w:hAnsi="Century Gothic"/>
          <w:sz w:val="22"/>
          <w:szCs w:val="22"/>
          <w:lang w:val="es-MX"/>
        </w:rPr>
        <w:t>De l</w:t>
      </w:r>
      <w:r w:rsidR="008D7B14" w:rsidRPr="00E62124">
        <w:rPr>
          <w:rFonts w:ascii="Century Gothic" w:hAnsi="Century Gothic"/>
          <w:sz w:val="22"/>
          <w:szCs w:val="22"/>
          <w:lang w:val="es-MX"/>
        </w:rPr>
        <w:t>a</w:t>
      </w:r>
      <w:r w:rsidR="009A4FFD" w:rsidRPr="00E62124">
        <w:rPr>
          <w:rFonts w:ascii="Century Gothic" w:hAnsi="Century Gothic"/>
          <w:sz w:val="22"/>
          <w:szCs w:val="22"/>
          <w:lang w:val="es-MX"/>
        </w:rPr>
        <w:t xml:space="preserve"> Subdirección de Recursos Materiales y Servicios Generales </w:t>
      </w:r>
      <w:r w:rsidR="00263049" w:rsidRPr="00E62124">
        <w:rPr>
          <w:rFonts w:ascii="Century Gothic" w:hAnsi="Century Gothic"/>
          <w:sz w:val="22"/>
          <w:szCs w:val="22"/>
          <w:lang w:val="es-MX"/>
        </w:rPr>
        <w:t>y el Departamento de Recursos Materiales</w:t>
      </w:r>
      <w:r w:rsidR="003611A9" w:rsidRPr="00E62124">
        <w:rPr>
          <w:rFonts w:ascii="Century Gothic" w:hAnsi="Century Gothic"/>
          <w:sz w:val="22"/>
          <w:szCs w:val="22"/>
          <w:lang w:val="es-MX"/>
        </w:rPr>
        <w:t xml:space="preserve">, </w:t>
      </w:r>
      <w:r w:rsidRPr="00E62124">
        <w:rPr>
          <w:rFonts w:ascii="Century Gothic" w:hAnsi="Century Gothic"/>
          <w:sz w:val="22"/>
          <w:szCs w:val="22"/>
          <w:lang w:val="es-MX"/>
        </w:rPr>
        <w:t xml:space="preserve">se informó a éste comité que </w:t>
      </w:r>
      <w:r w:rsidR="00A67A92" w:rsidRPr="00E62124">
        <w:rPr>
          <w:rFonts w:ascii="Century Gothic" w:hAnsi="Century Gothic"/>
          <w:sz w:val="22"/>
          <w:szCs w:val="22"/>
          <w:lang w:val="es-MX"/>
        </w:rPr>
        <w:t xml:space="preserve">en los </w:t>
      </w:r>
      <w:r w:rsidRPr="00E62124">
        <w:rPr>
          <w:rFonts w:ascii="Century Gothic" w:hAnsi="Century Gothic"/>
          <w:sz w:val="22"/>
          <w:szCs w:val="22"/>
          <w:lang w:val="es-MX"/>
        </w:rPr>
        <w:t xml:space="preserve">expedientes y </w:t>
      </w:r>
      <w:proofErr w:type="gramStart"/>
      <w:r w:rsidRPr="00E62124">
        <w:rPr>
          <w:rFonts w:ascii="Century Gothic" w:hAnsi="Century Gothic"/>
          <w:sz w:val="22"/>
          <w:szCs w:val="22"/>
          <w:lang w:val="es-MX"/>
        </w:rPr>
        <w:t xml:space="preserve">archivos </w:t>
      </w:r>
      <w:r w:rsidR="00A67A92" w:rsidRPr="00E62124">
        <w:rPr>
          <w:rFonts w:ascii="Century Gothic" w:hAnsi="Century Gothic"/>
          <w:sz w:val="22"/>
          <w:szCs w:val="22"/>
          <w:lang w:val="es-MX"/>
        </w:rPr>
        <w:t xml:space="preserve"> que</w:t>
      </w:r>
      <w:proofErr w:type="gramEnd"/>
      <w:r w:rsidR="00A67A92" w:rsidRPr="00E62124">
        <w:rPr>
          <w:rFonts w:ascii="Century Gothic" w:hAnsi="Century Gothic"/>
          <w:sz w:val="22"/>
          <w:szCs w:val="22"/>
          <w:lang w:val="es-MX"/>
        </w:rPr>
        <w:t xml:space="preserve"> obran en las áreas antes mencionadas no encontraron información referente </w:t>
      </w:r>
      <w:r w:rsidR="00F97DB2" w:rsidRPr="00E62124">
        <w:rPr>
          <w:rFonts w:ascii="Century Gothic" w:hAnsi="Century Gothic"/>
          <w:sz w:val="22"/>
          <w:szCs w:val="22"/>
          <w:lang w:val="es-MX"/>
        </w:rPr>
        <w:t>a los incisos</w:t>
      </w:r>
      <w:r w:rsidR="00A67A92" w:rsidRPr="00E62124">
        <w:rPr>
          <w:rFonts w:ascii="Century Gothic" w:hAnsi="Century Gothic"/>
          <w:sz w:val="22"/>
          <w:szCs w:val="22"/>
          <w:lang w:val="es-MX"/>
        </w:rPr>
        <w:t xml:space="preserve"> “b” y “e”.</w:t>
      </w:r>
      <w:r w:rsidRPr="00E62124">
        <w:rPr>
          <w:rFonts w:ascii="Century Gothic" w:hAnsi="Century Gothic"/>
          <w:sz w:val="22"/>
          <w:szCs w:val="22"/>
          <w:lang w:val="es-MX"/>
        </w:rPr>
        <w:t>-</w:t>
      </w:r>
    </w:p>
    <w:p w14:paraId="203DAC10" w14:textId="21FF799F" w:rsidR="005E5FAC" w:rsidRPr="00E62124" w:rsidRDefault="0075535C" w:rsidP="00BF1AE9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La Lic. </w:t>
      </w:r>
      <w:r w:rsid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Silvia </w:t>
      </w:r>
      <w:r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Hernández, preguntó si había opiniones o comentarios </w:t>
      </w:r>
      <w:r w:rsidR="0078340B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relacionados </w:t>
      </w:r>
      <w:r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>con</w:t>
      </w:r>
      <w:r w:rsidR="0078340B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el asunto</w:t>
      </w:r>
      <w:r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</w:t>
      </w:r>
      <w:r w:rsidR="0078340B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tratado a </w:t>
      </w:r>
      <w:r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>lo</w:t>
      </w:r>
      <w:r w:rsidR="0078340B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que</w:t>
      </w:r>
      <w:r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el Titular de la Unidad de Transparencia en uso de la palabra informó que </w:t>
      </w:r>
      <w:r w:rsidR="00913714"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>el antecedente que se tiene es que no</w:t>
      </w:r>
      <w:r w:rsidR="0078340B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</w:t>
      </w:r>
      <w:proofErr w:type="gramStart"/>
      <w:r w:rsidR="0078340B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existía </w:t>
      </w:r>
      <w:r w:rsidR="00913714"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un</w:t>
      </w:r>
      <w:proofErr w:type="gramEnd"/>
      <w:r w:rsidR="00913714"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contrato</w:t>
      </w:r>
      <w:r w:rsidR="0078340B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formalizado al momento de requerir </w:t>
      </w:r>
      <w:r w:rsidR="00913714"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</w:t>
      </w:r>
      <w:r w:rsidR="0078340B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el pago del supuesto adeudo, informó </w:t>
      </w:r>
      <w:r w:rsidR="00913714"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que el Despacho </w:t>
      </w:r>
      <w:r w:rsidR="00913714" w:rsidRPr="00E62124">
        <w:rPr>
          <w:rFonts w:ascii="Century Gothic" w:hAnsi="Century Gothic" w:cs="Times New Roman"/>
          <w:bCs/>
          <w:color w:val="auto"/>
          <w:sz w:val="22"/>
          <w:szCs w:val="22"/>
        </w:rPr>
        <w:t>Mario Bracamonte Abogados, S.C.</w:t>
      </w:r>
      <w:r w:rsidR="0078340B">
        <w:rPr>
          <w:rFonts w:ascii="Century Gothic" w:hAnsi="Century Gothic" w:cs="Times New Roman"/>
          <w:bCs/>
          <w:color w:val="auto"/>
          <w:sz w:val="22"/>
          <w:szCs w:val="22"/>
        </w:rPr>
        <w:t xml:space="preserve"> </w:t>
      </w:r>
      <w:proofErr w:type="spellStart"/>
      <w:r w:rsidR="0078340B">
        <w:rPr>
          <w:rFonts w:ascii="Century Gothic" w:hAnsi="Century Gothic" w:cs="Times New Roman"/>
          <w:bCs/>
          <w:color w:val="auto"/>
          <w:sz w:val="22"/>
          <w:szCs w:val="22"/>
        </w:rPr>
        <w:t>si</w:t>
      </w:r>
      <w:proofErr w:type="spellEnd"/>
      <w:r w:rsidR="0078340B">
        <w:rPr>
          <w:rFonts w:ascii="Century Gothic" w:hAnsi="Century Gothic" w:cs="Times New Roman"/>
          <w:bCs/>
          <w:color w:val="auto"/>
          <w:sz w:val="22"/>
          <w:szCs w:val="22"/>
        </w:rPr>
        <w:t xml:space="preserve"> </w:t>
      </w:r>
      <w:r w:rsidR="00913714" w:rsidRPr="00E62124">
        <w:rPr>
          <w:rFonts w:ascii="Century Gothic" w:hAnsi="Century Gothic" w:cs="Times New Roman"/>
          <w:bCs/>
          <w:color w:val="auto"/>
          <w:sz w:val="22"/>
          <w:szCs w:val="22"/>
        </w:rPr>
        <w:t xml:space="preserve">le solicitó a la Administración actual </w:t>
      </w:r>
      <w:r w:rsidR="00BF1AE9" w:rsidRPr="00E62124">
        <w:rPr>
          <w:rFonts w:ascii="Century Gothic" w:hAnsi="Century Gothic" w:cs="Times New Roman"/>
          <w:bCs/>
          <w:color w:val="auto"/>
          <w:sz w:val="22"/>
          <w:szCs w:val="22"/>
        </w:rPr>
        <w:t xml:space="preserve">que les </w:t>
      </w:r>
      <w:r w:rsidR="0078340B">
        <w:rPr>
          <w:rFonts w:ascii="Century Gothic" w:hAnsi="Century Gothic" w:cs="Times New Roman"/>
          <w:bCs/>
          <w:color w:val="auto"/>
          <w:sz w:val="22"/>
          <w:szCs w:val="22"/>
        </w:rPr>
        <w:t>realizaran</w:t>
      </w:r>
      <w:r w:rsidR="00BF1AE9" w:rsidRPr="00E62124">
        <w:rPr>
          <w:rFonts w:ascii="Century Gothic" w:hAnsi="Century Gothic" w:cs="Times New Roman"/>
          <w:bCs/>
          <w:color w:val="auto"/>
          <w:sz w:val="22"/>
          <w:szCs w:val="22"/>
        </w:rPr>
        <w:t xml:space="preserve"> </w:t>
      </w:r>
      <w:r w:rsidR="0078340B">
        <w:rPr>
          <w:rFonts w:ascii="Century Gothic" w:hAnsi="Century Gothic" w:cs="Times New Roman"/>
          <w:bCs/>
          <w:color w:val="auto"/>
          <w:sz w:val="22"/>
          <w:szCs w:val="22"/>
        </w:rPr>
        <w:t>un</w:t>
      </w:r>
      <w:r w:rsidR="00BF1AE9" w:rsidRPr="00E62124">
        <w:rPr>
          <w:rFonts w:ascii="Century Gothic" w:hAnsi="Century Gothic" w:cs="Times New Roman"/>
          <w:bCs/>
          <w:color w:val="auto"/>
          <w:sz w:val="22"/>
          <w:szCs w:val="22"/>
        </w:rPr>
        <w:t xml:space="preserve"> pago</w:t>
      </w:r>
      <w:r w:rsidR="0078340B">
        <w:rPr>
          <w:rFonts w:ascii="Century Gothic" w:hAnsi="Century Gothic" w:cs="Times New Roman"/>
          <w:bCs/>
          <w:color w:val="auto"/>
          <w:sz w:val="22"/>
          <w:szCs w:val="22"/>
        </w:rPr>
        <w:t xml:space="preserve">. En el mismo sentido aclaró que para realizar cualquier pago en el Instituto se requería de un contrato </w:t>
      </w:r>
      <w:r w:rsidR="00BF1AE9" w:rsidRPr="00E62124">
        <w:rPr>
          <w:rFonts w:ascii="Century Gothic" w:hAnsi="Century Gothic" w:cs="Times New Roman"/>
          <w:bCs/>
          <w:color w:val="auto"/>
          <w:sz w:val="22"/>
          <w:szCs w:val="22"/>
        </w:rPr>
        <w:t xml:space="preserve">firmado y en el sistema de </w:t>
      </w:r>
      <w:r w:rsidR="00913714"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COMPRANET </w:t>
      </w:r>
      <w:r w:rsidR="00BF1AE9"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nunca </w:t>
      </w:r>
      <w:r w:rsidR="0078340B">
        <w:rPr>
          <w:rFonts w:ascii="Century Gothic" w:eastAsia="Times New Roman" w:hAnsi="Century Gothic"/>
          <w:bCs/>
          <w:color w:val="auto"/>
          <w:sz w:val="22"/>
          <w:szCs w:val="22"/>
        </w:rPr>
        <w:t>apareció dicho contrato</w:t>
      </w:r>
      <w:r w:rsidR="00BF1AE9"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. Informó que cuando entro la actual administración no existía ese contrato y el Despacho </w:t>
      </w:r>
      <w:r w:rsidR="00BF1AE9" w:rsidRPr="00E62124">
        <w:rPr>
          <w:rFonts w:ascii="Century Gothic" w:hAnsi="Century Gothic" w:cs="Times New Roman"/>
          <w:bCs/>
          <w:color w:val="auto"/>
          <w:sz w:val="22"/>
          <w:szCs w:val="22"/>
        </w:rPr>
        <w:t>Mario Bracamonte Abogados, S.C.</w:t>
      </w:r>
      <w:r w:rsidR="005E5FAC" w:rsidRPr="00E62124">
        <w:rPr>
          <w:rFonts w:ascii="Century Gothic" w:hAnsi="Century Gothic" w:cs="Times New Roman"/>
          <w:bCs/>
          <w:color w:val="auto"/>
          <w:sz w:val="22"/>
          <w:szCs w:val="22"/>
        </w:rPr>
        <w:t xml:space="preserve"> </w:t>
      </w:r>
      <w:r w:rsidR="0078340B">
        <w:rPr>
          <w:rFonts w:ascii="Century Gothic" w:hAnsi="Century Gothic" w:cs="Times New Roman"/>
          <w:bCs/>
          <w:color w:val="auto"/>
          <w:sz w:val="22"/>
          <w:szCs w:val="22"/>
        </w:rPr>
        <w:t xml:space="preserve">le hizo </w:t>
      </w:r>
      <w:r w:rsidR="005E5FAC" w:rsidRPr="00E62124">
        <w:rPr>
          <w:rFonts w:ascii="Century Gothic" w:hAnsi="Century Gothic" w:cs="Times New Roman"/>
          <w:bCs/>
          <w:color w:val="auto"/>
          <w:sz w:val="22"/>
          <w:szCs w:val="22"/>
        </w:rPr>
        <w:t xml:space="preserve">llegar copia del contrato </w:t>
      </w:r>
      <w:r w:rsidR="005E5FAC" w:rsidRPr="00E62124">
        <w:rPr>
          <w:rFonts w:ascii="Century Gothic" w:hAnsi="Century Gothic"/>
          <w:b/>
          <w:bCs/>
          <w:color w:val="auto"/>
          <w:sz w:val="22"/>
          <w:szCs w:val="22"/>
        </w:rPr>
        <w:t xml:space="preserve">INAOE SP-001-A/2019 </w:t>
      </w:r>
      <w:r w:rsidR="005E5FAC" w:rsidRPr="00E62124">
        <w:rPr>
          <w:rFonts w:ascii="Century Gothic" w:hAnsi="Century Gothic"/>
          <w:color w:val="auto"/>
          <w:sz w:val="22"/>
          <w:szCs w:val="22"/>
        </w:rPr>
        <w:t xml:space="preserve">el cual no está firmado por el Lic. Enrique Santos Vega ex </w:t>
      </w:r>
      <w:r w:rsidR="00A67A92" w:rsidRPr="00E62124">
        <w:rPr>
          <w:rFonts w:ascii="Century Gothic" w:hAnsi="Century Gothic"/>
          <w:color w:val="auto"/>
          <w:sz w:val="22"/>
          <w:szCs w:val="22"/>
        </w:rPr>
        <w:t>director</w:t>
      </w:r>
      <w:r w:rsidR="005E5FAC" w:rsidRPr="00E62124">
        <w:rPr>
          <w:rFonts w:ascii="Century Gothic" w:hAnsi="Century Gothic"/>
          <w:color w:val="auto"/>
          <w:sz w:val="22"/>
          <w:szCs w:val="22"/>
        </w:rPr>
        <w:t xml:space="preserve"> de Administración y Finanzas y exrepresentante legal del INAOE </w:t>
      </w:r>
      <w:r w:rsidR="0078340B">
        <w:rPr>
          <w:rFonts w:ascii="Century Gothic" w:hAnsi="Century Gothic"/>
          <w:color w:val="auto"/>
          <w:sz w:val="22"/>
          <w:szCs w:val="22"/>
        </w:rPr>
        <w:t xml:space="preserve">por lo que ese documento </w:t>
      </w:r>
      <w:r w:rsidR="0078340B" w:rsidRPr="00E62124">
        <w:rPr>
          <w:rFonts w:ascii="Century Gothic" w:hAnsi="Century Gothic"/>
          <w:color w:val="auto"/>
          <w:sz w:val="22"/>
          <w:szCs w:val="22"/>
        </w:rPr>
        <w:t>carece</w:t>
      </w:r>
      <w:r w:rsidR="0078340B">
        <w:rPr>
          <w:rFonts w:ascii="Century Gothic" w:hAnsi="Century Gothic"/>
          <w:color w:val="auto"/>
          <w:sz w:val="22"/>
          <w:szCs w:val="22"/>
        </w:rPr>
        <w:t xml:space="preserve"> de</w:t>
      </w:r>
      <w:r w:rsidR="005E5FAC" w:rsidRPr="00E62124">
        <w:rPr>
          <w:rFonts w:ascii="Century Gothic" w:hAnsi="Century Gothic"/>
          <w:color w:val="auto"/>
          <w:sz w:val="22"/>
          <w:szCs w:val="22"/>
        </w:rPr>
        <w:t xml:space="preserve"> validez porque </w:t>
      </w:r>
      <w:r w:rsidR="0078340B">
        <w:rPr>
          <w:rFonts w:ascii="Century Gothic" w:hAnsi="Century Gothic"/>
          <w:color w:val="auto"/>
          <w:sz w:val="22"/>
          <w:szCs w:val="22"/>
        </w:rPr>
        <w:t xml:space="preserve">tampoco </w:t>
      </w:r>
      <w:r w:rsidR="00053BEE" w:rsidRPr="00E62124">
        <w:rPr>
          <w:rFonts w:ascii="Century Gothic" w:hAnsi="Century Gothic"/>
          <w:color w:val="auto"/>
          <w:sz w:val="22"/>
          <w:szCs w:val="22"/>
        </w:rPr>
        <w:t>está</w:t>
      </w:r>
      <w:r w:rsidR="0078340B">
        <w:rPr>
          <w:rFonts w:ascii="Century Gothic" w:hAnsi="Century Gothic"/>
          <w:color w:val="auto"/>
          <w:sz w:val="22"/>
          <w:szCs w:val="22"/>
        </w:rPr>
        <w:t xml:space="preserve"> registrado</w:t>
      </w:r>
      <w:r w:rsidR="005E5FAC" w:rsidRPr="00E62124">
        <w:rPr>
          <w:rFonts w:ascii="Century Gothic" w:hAnsi="Century Gothic"/>
          <w:color w:val="auto"/>
          <w:sz w:val="22"/>
          <w:szCs w:val="22"/>
        </w:rPr>
        <w:t xml:space="preserve"> en el sistema COMPRANET y no están </w:t>
      </w:r>
      <w:r w:rsidR="0078340B">
        <w:rPr>
          <w:rFonts w:ascii="Century Gothic" w:hAnsi="Century Gothic"/>
          <w:color w:val="auto"/>
          <w:sz w:val="22"/>
          <w:szCs w:val="22"/>
        </w:rPr>
        <w:t xml:space="preserve">las firmas del representante del Instituto. </w:t>
      </w:r>
    </w:p>
    <w:p w14:paraId="6A36B97D" w14:textId="3D9CE368" w:rsidR="003D2420" w:rsidRPr="00E62124" w:rsidRDefault="003D2420" w:rsidP="003D2420">
      <w:pPr>
        <w:pStyle w:val="Default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E62124">
        <w:rPr>
          <w:rFonts w:ascii="Century Gothic" w:hAnsi="Century Gothic" w:cs="Times New Roman"/>
          <w:color w:val="auto"/>
          <w:sz w:val="22"/>
          <w:szCs w:val="22"/>
        </w:rPr>
        <w:t>El Titular del Comité, comentó que el 13 de diciembre de 2019 informó por medio del oficio DAF/449/2019</w:t>
      </w:r>
      <w:r w:rsidR="00145A64" w:rsidRPr="00E62124">
        <w:rPr>
          <w:rFonts w:ascii="Century Gothic" w:hAnsi="Century Gothic" w:cs="Times New Roman"/>
          <w:color w:val="auto"/>
          <w:sz w:val="22"/>
          <w:szCs w:val="22"/>
        </w:rPr>
        <w:t>, a la Titular del Órgano Interno de Control el estado</w:t>
      </w:r>
      <w:r w:rsidR="00A16C78">
        <w:rPr>
          <w:rFonts w:ascii="Century Gothic" w:hAnsi="Century Gothic" w:cs="Times New Roman"/>
          <w:color w:val="auto"/>
          <w:sz w:val="22"/>
          <w:szCs w:val="22"/>
        </w:rPr>
        <w:t xml:space="preserve"> que guarda la solicitud </w:t>
      </w:r>
      <w:r w:rsidR="00145A64" w:rsidRPr="00E62124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r w:rsidR="00A16C78">
        <w:rPr>
          <w:rFonts w:ascii="Century Gothic" w:hAnsi="Century Gothic" w:cs="Times New Roman"/>
          <w:color w:val="auto"/>
          <w:sz w:val="22"/>
          <w:szCs w:val="22"/>
        </w:rPr>
        <w:t>de</w:t>
      </w:r>
      <w:r w:rsidR="00145A64" w:rsidRPr="00E62124">
        <w:rPr>
          <w:rFonts w:ascii="Century Gothic" w:hAnsi="Century Gothic" w:cs="Times New Roman"/>
          <w:color w:val="auto"/>
          <w:sz w:val="22"/>
          <w:szCs w:val="22"/>
        </w:rPr>
        <w:t xml:space="preserve"> pago </w:t>
      </w:r>
      <w:r w:rsidR="00A16C78">
        <w:rPr>
          <w:rFonts w:ascii="Century Gothic" w:hAnsi="Century Gothic" w:cs="Times New Roman"/>
          <w:color w:val="auto"/>
          <w:sz w:val="22"/>
          <w:szCs w:val="22"/>
        </w:rPr>
        <w:t>realizada por</w:t>
      </w:r>
      <w:r w:rsidR="00145A64" w:rsidRPr="00E62124">
        <w:rPr>
          <w:rFonts w:ascii="Century Gothic" w:hAnsi="Century Gothic" w:cs="Times New Roman"/>
          <w:color w:val="auto"/>
          <w:sz w:val="22"/>
          <w:szCs w:val="22"/>
        </w:rPr>
        <w:t xml:space="preserve"> la razón social Mario Bracamontes Abogados S.C.</w:t>
      </w:r>
      <w:r w:rsidR="00A16C78">
        <w:rPr>
          <w:rFonts w:ascii="Century Gothic" w:hAnsi="Century Gothic" w:cs="Times New Roman"/>
          <w:color w:val="auto"/>
          <w:sz w:val="22"/>
          <w:szCs w:val="22"/>
        </w:rPr>
        <w:t>, en el mismo, hizo del conocimiento de la Titular del OIC que al momento de la solicitud,</w:t>
      </w:r>
      <w:r w:rsidR="00145A64" w:rsidRPr="00E62124">
        <w:rPr>
          <w:rFonts w:ascii="Century Gothic" w:hAnsi="Century Gothic" w:cs="Times New Roman"/>
          <w:color w:val="auto"/>
          <w:sz w:val="22"/>
          <w:szCs w:val="22"/>
        </w:rPr>
        <w:t xml:space="preserve">  no </w:t>
      </w:r>
      <w:r w:rsidR="00A16C78" w:rsidRPr="00E62124">
        <w:rPr>
          <w:rFonts w:ascii="Century Gothic" w:hAnsi="Century Gothic" w:cs="Times New Roman"/>
          <w:color w:val="auto"/>
          <w:sz w:val="22"/>
          <w:szCs w:val="22"/>
        </w:rPr>
        <w:t>exist</w:t>
      </w:r>
      <w:r w:rsidR="00A16C78">
        <w:rPr>
          <w:rFonts w:ascii="Century Gothic" w:hAnsi="Century Gothic" w:cs="Times New Roman"/>
          <w:color w:val="auto"/>
          <w:sz w:val="22"/>
          <w:szCs w:val="22"/>
        </w:rPr>
        <w:t>ía</w:t>
      </w:r>
      <w:r w:rsidR="00145A64" w:rsidRPr="00E62124">
        <w:rPr>
          <w:rFonts w:ascii="Century Gothic" w:hAnsi="Century Gothic" w:cs="Times New Roman"/>
          <w:color w:val="auto"/>
          <w:sz w:val="22"/>
          <w:szCs w:val="22"/>
        </w:rPr>
        <w:t xml:space="preserve"> ningún contrato formalizado </w:t>
      </w:r>
      <w:r w:rsidR="00A16C78">
        <w:rPr>
          <w:rFonts w:ascii="Century Gothic" w:hAnsi="Century Gothic" w:cs="Times New Roman"/>
          <w:color w:val="auto"/>
          <w:sz w:val="22"/>
          <w:szCs w:val="22"/>
        </w:rPr>
        <w:t xml:space="preserve">pendiente de pago </w:t>
      </w:r>
      <w:r w:rsidR="00145A64" w:rsidRPr="00E62124">
        <w:rPr>
          <w:rFonts w:ascii="Century Gothic" w:hAnsi="Century Gothic" w:cs="Times New Roman"/>
          <w:color w:val="auto"/>
          <w:sz w:val="22"/>
          <w:szCs w:val="22"/>
        </w:rPr>
        <w:t>entre el INAOE y el Despacho</w:t>
      </w:r>
      <w:r w:rsidR="00A16C78">
        <w:rPr>
          <w:rFonts w:ascii="Century Gothic" w:hAnsi="Century Gothic" w:cs="Times New Roman"/>
          <w:color w:val="auto"/>
          <w:sz w:val="22"/>
          <w:szCs w:val="22"/>
        </w:rPr>
        <w:t xml:space="preserve"> Mario</w:t>
      </w:r>
      <w:r w:rsidR="00145A64" w:rsidRPr="00E62124">
        <w:rPr>
          <w:rFonts w:ascii="Century Gothic" w:hAnsi="Century Gothic" w:cs="Times New Roman"/>
          <w:color w:val="auto"/>
          <w:sz w:val="22"/>
          <w:szCs w:val="22"/>
        </w:rPr>
        <w:t xml:space="preserve"> Bracamonte.</w:t>
      </w:r>
      <w:r w:rsidR="00053BEE" w:rsidRPr="00E62124">
        <w:rPr>
          <w:rFonts w:ascii="Century Gothic" w:hAnsi="Century Gothic" w:cs="Times New Roman"/>
          <w:color w:val="auto"/>
          <w:sz w:val="22"/>
          <w:szCs w:val="22"/>
        </w:rPr>
        <w:t>------------------------------------------------------------------------</w:t>
      </w:r>
    </w:p>
    <w:p w14:paraId="05EF0836" w14:textId="3059D9A4" w:rsidR="003A2206" w:rsidRPr="00E62124" w:rsidRDefault="003D2420" w:rsidP="003D2420">
      <w:pPr>
        <w:pStyle w:val="Default"/>
        <w:jc w:val="both"/>
        <w:rPr>
          <w:rFonts w:ascii="Century Gothic" w:hAnsi="Century Gothic" w:cs="Times New Roman"/>
          <w:bCs/>
          <w:color w:val="auto"/>
          <w:sz w:val="22"/>
          <w:szCs w:val="22"/>
        </w:rPr>
      </w:pPr>
      <w:r w:rsidRPr="00E62124">
        <w:rPr>
          <w:rFonts w:ascii="Century Gothic" w:hAnsi="Century Gothic" w:cs="Times New Roman"/>
          <w:color w:val="auto"/>
          <w:sz w:val="22"/>
          <w:szCs w:val="22"/>
        </w:rPr>
        <w:t xml:space="preserve">El Titular del Comité, comentó que no hay elementos que justifiquen </w:t>
      </w:r>
      <w:r w:rsidR="00A5400B" w:rsidRPr="00E62124">
        <w:rPr>
          <w:rFonts w:ascii="Century Gothic" w:hAnsi="Century Gothic" w:cs="Times New Roman"/>
          <w:color w:val="auto"/>
          <w:sz w:val="22"/>
          <w:szCs w:val="22"/>
        </w:rPr>
        <w:t xml:space="preserve">esa contratación y no hay evidencia de que se haya </w:t>
      </w:r>
      <w:r w:rsidR="003A2206" w:rsidRPr="00E62124">
        <w:rPr>
          <w:rFonts w:ascii="Century Gothic" w:hAnsi="Century Gothic" w:cs="Times New Roman"/>
          <w:color w:val="auto"/>
          <w:sz w:val="22"/>
          <w:szCs w:val="22"/>
        </w:rPr>
        <w:t>hecho el</w:t>
      </w:r>
      <w:r w:rsidR="00A5400B" w:rsidRPr="00E62124">
        <w:rPr>
          <w:rFonts w:ascii="Century Gothic" w:hAnsi="Century Gothic" w:cs="Times New Roman"/>
          <w:color w:val="auto"/>
          <w:sz w:val="22"/>
          <w:szCs w:val="22"/>
        </w:rPr>
        <w:t xml:space="preserve"> trabajo por parte del Despacho</w:t>
      </w:r>
      <w:r w:rsidR="00A5400B" w:rsidRPr="00E62124">
        <w:rPr>
          <w:rFonts w:ascii="Century Gothic" w:eastAsia="Times New Roman" w:hAnsi="Century Gothic"/>
          <w:bCs/>
          <w:color w:val="auto"/>
          <w:sz w:val="22"/>
          <w:szCs w:val="22"/>
        </w:rPr>
        <w:t xml:space="preserve"> </w:t>
      </w:r>
      <w:r w:rsidR="00A5400B" w:rsidRPr="00E62124">
        <w:rPr>
          <w:rFonts w:ascii="Century Gothic" w:hAnsi="Century Gothic" w:cs="Times New Roman"/>
          <w:bCs/>
          <w:color w:val="auto"/>
          <w:sz w:val="22"/>
          <w:szCs w:val="22"/>
        </w:rPr>
        <w:t xml:space="preserve">Mario Bracamonte Abogados, S.C. </w:t>
      </w:r>
      <w:r w:rsidR="00053BEE" w:rsidRPr="00E62124">
        <w:rPr>
          <w:rFonts w:ascii="Century Gothic" w:hAnsi="Century Gothic" w:cs="Times New Roman"/>
          <w:bCs/>
          <w:color w:val="auto"/>
          <w:sz w:val="22"/>
          <w:szCs w:val="22"/>
        </w:rPr>
        <w:t>-----------------------------------------------------------------------------------------------------------------</w:t>
      </w:r>
    </w:p>
    <w:p w14:paraId="2C296232" w14:textId="7728F14D" w:rsidR="00630847" w:rsidRPr="00E62124" w:rsidRDefault="00E74FA0" w:rsidP="00053BEE">
      <w:pPr>
        <w:pStyle w:val="Default"/>
        <w:jc w:val="both"/>
        <w:rPr>
          <w:rFonts w:ascii="Century Gothic" w:hAnsi="Century Gothic" w:cs="Times New Roman"/>
          <w:bCs/>
          <w:color w:val="auto"/>
          <w:sz w:val="22"/>
          <w:szCs w:val="22"/>
        </w:rPr>
      </w:pPr>
      <w:r w:rsidRPr="00E62124">
        <w:rPr>
          <w:rFonts w:ascii="Century Gothic" w:hAnsi="Century Gothic" w:cs="Times New Roman"/>
          <w:bCs/>
          <w:color w:val="auto"/>
          <w:sz w:val="22"/>
          <w:szCs w:val="22"/>
        </w:rPr>
        <w:t xml:space="preserve">Nuevamente el </w:t>
      </w:r>
      <w:r w:rsidRPr="00E62124">
        <w:rPr>
          <w:rFonts w:ascii="Century Gothic" w:hAnsi="Century Gothic" w:cs="Times New Roman"/>
          <w:color w:val="auto"/>
          <w:sz w:val="22"/>
          <w:szCs w:val="22"/>
        </w:rPr>
        <w:t xml:space="preserve">Titular del Comité </w:t>
      </w:r>
      <w:r w:rsidR="00A16C78">
        <w:rPr>
          <w:rFonts w:ascii="Century Gothic" w:hAnsi="Century Gothic" w:cs="Times New Roman"/>
          <w:color w:val="auto"/>
          <w:sz w:val="22"/>
          <w:szCs w:val="22"/>
        </w:rPr>
        <w:t xml:space="preserve">reiteró una vez más </w:t>
      </w:r>
      <w:r w:rsidRPr="00E62124">
        <w:rPr>
          <w:rFonts w:ascii="Century Gothic" w:hAnsi="Century Gothic" w:cs="Times New Roman"/>
          <w:color w:val="auto"/>
          <w:sz w:val="22"/>
          <w:szCs w:val="22"/>
        </w:rPr>
        <w:t>que no existe documentación legal</w:t>
      </w:r>
      <w:r w:rsidR="00A16C78">
        <w:rPr>
          <w:rFonts w:ascii="Century Gothic" w:hAnsi="Century Gothic" w:cs="Times New Roman"/>
          <w:color w:val="auto"/>
          <w:sz w:val="22"/>
          <w:szCs w:val="22"/>
        </w:rPr>
        <w:t xml:space="preserve"> alguna que valide el dicho del </w:t>
      </w:r>
      <w:proofErr w:type="gramStart"/>
      <w:r w:rsidR="00A16C78">
        <w:rPr>
          <w:rFonts w:ascii="Century Gothic" w:hAnsi="Century Gothic" w:cs="Times New Roman"/>
          <w:color w:val="auto"/>
          <w:sz w:val="22"/>
          <w:szCs w:val="22"/>
        </w:rPr>
        <w:t>despacho.---------------------------------------------------------------------------</w:t>
      </w:r>
      <w:proofErr w:type="gramEnd"/>
    </w:p>
    <w:p w14:paraId="3AC71551" w14:textId="77777777" w:rsidR="00A16C78" w:rsidRDefault="0075535C" w:rsidP="0075535C">
      <w:p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E62124">
        <w:rPr>
          <w:rFonts w:ascii="Century Gothic" w:hAnsi="Century Gothic"/>
          <w:sz w:val="22"/>
          <w:szCs w:val="22"/>
        </w:rPr>
        <w:t xml:space="preserve">Por lo anteriormente expuesto, al no haber </w:t>
      </w:r>
      <w:r w:rsidR="00A67A92" w:rsidRPr="00E62124">
        <w:rPr>
          <w:rFonts w:ascii="Century Gothic" w:hAnsi="Century Gothic"/>
          <w:sz w:val="22"/>
          <w:szCs w:val="22"/>
        </w:rPr>
        <w:t xml:space="preserve">encontrado más información </w:t>
      </w:r>
      <w:r w:rsidRPr="00E62124">
        <w:rPr>
          <w:rFonts w:ascii="Century Gothic" w:hAnsi="Century Gothic"/>
          <w:sz w:val="22"/>
          <w:szCs w:val="22"/>
        </w:rPr>
        <w:t>requerid</w:t>
      </w:r>
      <w:r w:rsidR="00A67A92" w:rsidRPr="00E62124">
        <w:rPr>
          <w:rFonts w:ascii="Century Gothic" w:hAnsi="Century Gothic"/>
          <w:sz w:val="22"/>
          <w:szCs w:val="22"/>
        </w:rPr>
        <w:t>a</w:t>
      </w:r>
      <w:r w:rsidRPr="00E62124">
        <w:rPr>
          <w:rFonts w:ascii="Century Gothic" w:hAnsi="Century Gothic"/>
          <w:sz w:val="22"/>
          <w:szCs w:val="22"/>
        </w:rPr>
        <w:t xml:space="preserve"> por el solicitante particular, se propone el siguiente </w:t>
      </w:r>
    </w:p>
    <w:p w14:paraId="5C508077" w14:textId="77777777" w:rsidR="00A16C78" w:rsidRDefault="00A16C78" w:rsidP="0075535C">
      <w:pPr>
        <w:spacing w:after="160"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579BBC6" w14:textId="0A258448" w:rsidR="00A16C78" w:rsidRDefault="00A16C78" w:rsidP="00A16C78">
      <w:pPr>
        <w:spacing w:after="160" w:line="259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A16C78">
        <w:rPr>
          <w:rFonts w:ascii="Century Gothic" w:hAnsi="Century Gothic"/>
          <w:b/>
          <w:bCs/>
          <w:sz w:val="22"/>
          <w:szCs w:val="22"/>
        </w:rPr>
        <w:lastRenderedPageBreak/>
        <w:t>ACUERDO</w:t>
      </w:r>
      <w:r w:rsidR="0075535C" w:rsidRPr="00A16C78">
        <w:rPr>
          <w:rFonts w:ascii="Century Gothic" w:hAnsi="Century Gothic"/>
          <w:b/>
          <w:bCs/>
          <w:sz w:val="22"/>
          <w:szCs w:val="22"/>
        </w:rPr>
        <w:t>:</w:t>
      </w:r>
    </w:p>
    <w:p w14:paraId="0992F780" w14:textId="28EFBE2B" w:rsidR="0075535C" w:rsidRPr="00E62124" w:rsidRDefault="0075535C" w:rsidP="0075535C">
      <w:p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E62124">
        <w:rPr>
          <w:rFonts w:ascii="Century Gothic" w:hAnsi="Century Gothic"/>
          <w:sz w:val="22"/>
          <w:szCs w:val="22"/>
        </w:rPr>
        <w:t xml:space="preserve"> </w:t>
      </w:r>
      <w:r w:rsidRPr="00E62124">
        <w:rPr>
          <w:rFonts w:ascii="Century Gothic" w:hAnsi="Century Gothic" w:cs="Arial"/>
          <w:b/>
          <w:sz w:val="22"/>
          <w:szCs w:val="22"/>
        </w:rPr>
        <w:t>CT-</w:t>
      </w:r>
      <w:r w:rsidR="00DE54A4" w:rsidRPr="00E62124">
        <w:rPr>
          <w:rFonts w:ascii="Century Gothic" w:hAnsi="Century Gothic" w:cs="Arial"/>
          <w:b/>
          <w:sz w:val="22"/>
          <w:szCs w:val="22"/>
        </w:rPr>
        <w:t>3</w:t>
      </w:r>
      <w:r w:rsidR="00A67A92" w:rsidRPr="00E62124">
        <w:rPr>
          <w:rFonts w:ascii="Century Gothic" w:hAnsi="Century Gothic" w:cs="Arial"/>
          <w:b/>
          <w:sz w:val="22"/>
          <w:szCs w:val="22"/>
        </w:rPr>
        <w:t>O</w:t>
      </w:r>
      <w:r w:rsidRPr="00E62124">
        <w:rPr>
          <w:rFonts w:ascii="Century Gothic" w:hAnsi="Century Gothic" w:cs="Arial"/>
          <w:b/>
          <w:sz w:val="22"/>
          <w:szCs w:val="22"/>
        </w:rPr>
        <w:t xml:space="preserve">-01-2021.- </w:t>
      </w:r>
      <w:r w:rsidRPr="00E62124">
        <w:rPr>
          <w:rFonts w:ascii="Century Gothic" w:hAnsi="Century Gothic"/>
          <w:b/>
          <w:sz w:val="22"/>
          <w:szCs w:val="22"/>
        </w:rPr>
        <w:t xml:space="preserve">El Comité de Transparencia aprobó por unanimidad </w:t>
      </w:r>
      <w:r w:rsidR="00A16C78">
        <w:rPr>
          <w:rFonts w:ascii="Century Gothic" w:hAnsi="Century Gothic"/>
          <w:b/>
          <w:sz w:val="22"/>
          <w:szCs w:val="22"/>
        </w:rPr>
        <w:t xml:space="preserve">de votos y </w:t>
      </w:r>
      <w:r w:rsidRPr="00E62124">
        <w:rPr>
          <w:rFonts w:ascii="Century Gothic" w:hAnsi="Century Gothic"/>
          <w:b/>
          <w:sz w:val="22"/>
          <w:szCs w:val="22"/>
        </w:rPr>
        <w:t xml:space="preserve">conforme a sus funciones </w:t>
      </w:r>
      <w:r w:rsidR="00A16C78">
        <w:rPr>
          <w:rFonts w:ascii="Century Gothic" w:hAnsi="Century Gothic"/>
          <w:b/>
          <w:sz w:val="22"/>
          <w:szCs w:val="22"/>
        </w:rPr>
        <w:t>plasmadas en</w:t>
      </w:r>
      <w:r w:rsidRPr="00E62124">
        <w:rPr>
          <w:rFonts w:ascii="Century Gothic" w:hAnsi="Century Gothic"/>
          <w:b/>
          <w:sz w:val="22"/>
          <w:szCs w:val="22"/>
        </w:rPr>
        <w:t xml:space="preserve"> los artículos 141 y 143 de la Ley Federal De Transparencia y Acceso a La Información Pública, </w:t>
      </w:r>
      <w:r w:rsidR="00A16C78">
        <w:rPr>
          <w:rFonts w:ascii="Century Gothic" w:hAnsi="Century Gothic"/>
          <w:b/>
          <w:sz w:val="22"/>
          <w:szCs w:val="22"/>
        </w:rPr>
        <w:t xml:space="preserve">determinar </w:t>
      </w:r>
      <w:r w:rsidRPr="00E62124">
        <w:rPr>
          <w:rFonts w:ascii="Century Gothic" w:hAnsi="Century Gothic"/>
          <w:b/>
          <w:sz w:val="22"/>
          <w:szCs w:val="22"/>
        </w:rPr>
        <w:t xml:space="preserve">la inexistencia de </w:t>
      </w:r>
      <w:r w:rsidR="00E90312" w:rsidRPr="00E62124">
        <w:rPr>
          <w:rFonts w:ascii="Century Gothic" w:hAnsi="Century Gothic"/>
          <w:b/>
          <w:bCs/>
          <w:sz w:val="22"/>
          <w:szCs w:val="22"/>
        </w:rPr>
        <w:t>documentación que</w:t>
      </w:r>
      <w:r w:rsidR="00A16C78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gramStart"/>
      <w:r w:rsidR="00A16C78">
        <w:rPr>
          <w:rFonts w:ascii="Century Gothic" w:hAnsi="Century Gothic"/>
          <w:b/>
          <w:bCs/>
          <w:sz w:val="22"/>
          <w:szCs w:val="22"/>
        </w:rPr>
        <w:t xml:space="preserve">permitiría </w:t>
      </w:r>
      <w:r w:rsidR="00E90312" w:rsidRPr="00E62124">
        <w:rPr>
          <w:rFonts w:ascii="Century Gothic" w:hAnsi="Century Gothic"/>
          <w:b/>
          <w:bCs/>
          <w:sz w:val="22"/>
          <w:szCs w:val="22"/>
        </w:rPr>
        <w:t xml:space="preserve"> justifi</w:t>
      </w:r>
      <w:r w:rsidR="00A16C78">
        <w:rPr>
          <w:rFonts w:ascii="Century Gothic" w:hAnsi="Century Gothic"/>
          <w:b/>
          <w:bCs/>
          <w:sz w:val="22"/>
          <w:szCs w:val="22"/>
        </w:rPr>
        <w:t>car</w:t>
      </w:r>
      <w:proofErr w:type="gramEnd"/>
      <w:r w:rsidR="00E90312" w:rsidRPr="00E62124">
        <w:rPr>
          <w:rFonts w:ascii="Century Gothic" w:hAnsi="Century Gothic"/>
          <w:b/>
          <w:bCs/>
          <w:sz w:val="22"/>
          <w:szCs w:val="22"/>
        </w:rPr>
        <w:t xml:space="preserve"> y/o ampar</w:t>
      </w:r>
      <w:r w:rsidR="00A16C78">
        <w:rPr>
          <w:rFonts w:ascii="Century Gothic" w:hAnsi="Century Gothic"/>
          <w:b/>
          <w:bCs/>
          <w:sz w:val="22"/>
          <w:szCs w:val="22"/>
        </w:rPr>
        <w:t>ar</w:t>
      </w:r>
      <w:r w:rsidR="00E90312" w:rsidRPr="00E62124">
        <w:rPr>
          <w:rFonts w:ascii="Century Gothic" w:hAnsi="Century Gothic"/>
          <w:b/>
          <w:bCs/>
          <w:sz w:val="22"/>
          <w:szCs w:val="22"/>
        </w:rPr>
        <w:t xml:space="preserve"> y/o acredit</w:t>
      </w:r>
      <w:r w:rsidR="00A16C78">
        <w:rPr>
          <w:rFonts w:ascii="Century Gothic" w:hAnsi="Century Gothic"/>
          <w:b/>
          <w:bCs/>
          <w:sz w:val="22"/>
          <w:szCs w:val="22"/>
        </w:rPr>
        <w:t xml:space="preserve">ar la obligación de dar cumplimiento al contrato supuestamente realizado con el </w:t>
      </w:r>
      <w:r w:rsidR="00E90312" w:rsidRPr="00E62124">
        <w:rPr>
          <w:rFonts w:ascii="Century Gothic" w:hAnsi="Century Gothic" w:cs="Arial"/>
          <w:b/>
          <w:bCs/>
          <w:sz w:val="22"/>
          <w:szCs w:val="22"/>
          <w:lang w:val="es-419"/>
        </w:rPr>
        <w:t>INAOE SP-001-A/2019</w:t>
      </w:r>
      <w:r w:rsidR="00A67A92" w:rsidRPr="00E62124">
        <w:rPr>
          <w:rFonts w:ascii="Century Gothic" w:hAnsi="Century Gothic"/>
          <w:b/>
          <w:bCs/>
          <w:sz w:val="22"/>
          <w:szCs w:val="22"/>
        </w:rPr>
        <w:t>.</w:t>
      </w:r>
      <w:r w:rsidR="00EE682D">
        <w:rPr>
          <w:rFonts w:ascii="Century Gothic" w:hAnsi="Century Gothic"/>
          <w:b/>
          <w:bCs/>
          <w:sz w:val="22"/>
          <w:szCs w:val="22"/>
        </w:rPr>
        <w:t xml:space="preserve"> Solicitada en el recurso de revisión</w:t>
      </w:r>
      <w:r w:rsidR="00EE682D">
        <w:rPr>
          <w:rFonts w:ascii="Century Gothic" w:hAnsi="Century Gothic"/>
          <w:b/>
          <w:sz w:val="22"/>
          <w:szCs w:val="22"/>
        </w:rPr>
        <w:t>.</w:t>
      </w:r>
    </w:p>
    <w:p w14:paraId="001F8669" w14:textId="77777777" w:rsidR="00053BEE" w:rsidRDefault="00053BEE" w:rsidP="001E45AF">
      <w:pPr>
        <w:spacing w:after="160" w:line="259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07F153CC" w14:textId="77777777" w:rsidR="00053BEE" w:rsidRDefault="00053BEE" w:rsidP="001E45AF">
      <w:pPr>
        <w:spacing w:after="160" w:line="259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B4B56A9" w14:textId="54742D0E" w:rsidR="00B646A1" w:rsidRDefault="00B646A1" w:rsidP="001E45AF">
      <w:pPr>
        <w:spacing w:after="160" w:line="259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B646A1">
        <w:rPr>
          <w:rFonts w:ascii="Century Gothic" w:hAnsi="Century Gothic" w:cs="Arial"/>
          <w:b/>
          <w:bCs/>
          <w:sz w:val="22"/>
          <w:szCs w:val="22"/>
        </w:rPr>
        <w:t xml:space="preserve">4.- ASUNTOS GENERALES </w:t>
      </w:r>
    </w:p>
    <w:p w14:paraId="3C5D9817" w14:textId="3E534E92" w:rsidR="00B646A1" w:rsidRDefault="00B646A1" w:rsidP="001E45AF">
      <w:p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B646A1">
        <w:rPr>
          <w:rFonts w:ascii="Century Gothic" w:hAnsi="Century Gothic" w:cs="Arial"/>
          <w:sz w:val="22"/>
          <w:szCs w:val="22"/>
        </w:rPr>
        <w:t xml:space="preserve">El titular del comité </w:t>
      </w:r>
      <w:r>
        <w:rPr>
          <w:rFonts w:ascii="Century Gothic" w:hAnsi="Century Gothic" w:cs="Arial"/>
          <w:sz w:val="22"/>
          <w:szCs w:val="22"/>
        </w:rPr>
        <w:t xml:space="preserve">preguntó si algún </w:t>
      </w:r>
      <w:r w:rsidR="00EE682D">
        <w:rPr>
          <w:rFonts w:ascii="Century Gothic" w:hAnsi="Century Gothic" w:cs="Arial"/>
          <w:sz w:val="22"/>
          <w:szCs w:val="22"/>
        </w:rPr>
        <w:t>miembro del comité quería exponer algún</w:t>
      </w:r>
      <w:r>
        <w:rPr>
          <w:rFonts w:ascii="Century Gothic" w:hAnsi="Century Gothic" w:cs="Arial"/>
          <w:sz w:val="22"/>
          <w:szCs w:val="22"/>
        </w:rPr>
        <w:t xml:space="preserve"> asunto general que</w:t>
      </w:r>
      <w:r w:rsidR="00EE682D">
        <w:rPr>
          <w:rFonts w:ascii="Century Gothic" w:hAnsi="Century Gothic" w:cs="Arial"/>
          <w:sz w:val="22"/>
          <w:szCs w:val="22"/>
        </w:rPr>
        <w:t xml:space="preserve"> tratar</w:t>
      </w:r>
      <w:r>
        <w:rPr>
          <w:rFonts w:ascii="Century Gothic" w:hAnsi="Century Gothic" w:cs="Arial"/>
          <w:sz w:val="22"/>
          <w:szCs w:val="22"/>
        </w:rPr>
        <w:t xml:space="preserve">: </w:t>
      </w:r>
      <w:r w:rsidR="00053BEE">
        <w:rPr>
          <w:rFonts w:ascii="Century Gothic" w:hAnsi="Century Gothic" w:cs="Arial"/>
          <w:sz w:val="22"/>
          <w:szCs w:val="22"/>
        </w:rPr>
        <w:t>----------------------------------------------------------------------------------</w:t>
      </w:r>
    </w:p>
    <w:p w14:paraId="436A36CE" w14:textId="24174923" w:rsidR="00B646A1" w:rsidRDefault="00B646A1" w:rsidP="001E45AF">
      <w:p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Se mencionó sobre los recursos de revisión que se han recibido</w:t>
      </w:r>
      <w:r w:rsidR="00EE682D">
        <w:rPr>
          <w:rFonts w:ascii="Century Gothic" w:hAnsi="Century Gothic" w:cs="Arial"/>
          <w:sz w:val="22"/>
          <w:szCs w:val="22"/>
        </w:rPr>
        <w:t xml:space="preserve"> durante el presente ejercicio fiscal informando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EE682D">
        <w:rPr>
          <w:rFonts w:ascii="Century Gothic" w:hAnsi="Century Gothic" w:cs="Arial"/>
          <w:sz w:val="22"/>
          <w:szCs w:val="22"/>
        </w:rPr>
        <w:t>que dos</w:t>
      </w:r>
      <w:r>
        <w:rPr>
          <w:rFonts w:ascii="Century Gothic" w:hAnsi="Century Gothic" w:cs="Arial"/>
          <w:sz w:val="22"/>
          <w:szCs w:val="22"/>
        </w:rPr>
        <w:t xml:space="preserve"> de ellos ya </w:t>
      </w:r>
      <w:r w:rsidR="00EE682D">
        <w:rPr>
          <w:rFonts w:ascii="Century Gothic" w:hAnsi="Century Gothic" w:cs="Arial"/>
          <w:sz w:val="22"/>
          <w:szCs w:val="22"/>
        </w:rPr>
        <w:t>fueron</w:t>
      </w:r>
      <w:r>
        <w:rPr>
          <w:rFonts w:ascii="Century Gothic" w:hAnsi="Century Gothic" w:cs="Arial"/>
          <w:sz w:val="22"/>
          <w:szCs w:val="22"/>
        </w:rPr>
        <w:t xml:space="preserve"> definitivamente concluidos. </w:t>
      </w:r>
      <w:r w:rsidR="00053BEE">
        <w:rPr>
          <w:rFonts w:ascii="Century Gothic" w:hAnsi="Century Gothic" w:cs="Arial"/>
          <w:sz w:val="22"/>
          <w:szCs w:val="22"/>
        </w:rPr>
        <w:t>-----------------------------</w:t>
      </w:r>
    </w:p>
    <w:p w14:paraId="569A8D3F" w14:textId="340748FA" w:rsidR="00B646A1" w:rsidRDefault="00B646A1" w:rsidP="001E45AF">
      <w:p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También se informó que el programa de capacitación </w:t>
      </w:r>
      <w:r w:rsidR="00EE682D">
        <w:rPr>
          <w:rFonts w:ascii="Century Gothic" w:hAnsi="Century Gothic" w:cs="Arial"/>
          <w:sz w:val="22"/>
          <w:szCs w:val="22"/>
        </w:rPr>
        <w:t xml:space="preserve">cuenta con </w:t>
      </w:r>
      <w:r>
        <w:rPr>
          <w:rFonts w:ascii="Century Gothic" w:hAnsi="Century Gothic" w:cs="Arial"/>
          <w:sz w:val="22"/>
          <w:szCs w:val="22"/>
        </w:rPr>
        <w:t xml:space="preserve">un 98% de avance. </w:t>
      </w:r>
      <w:r w:rsidR="00053BEE">
        <w:rPr>
          <w:rFonts w:ascii="Century Gothic" w:hAnsi="Century Gothic" w:cs="Arial"/>
          <w:sz w:val="22"/>
          <w:szCs w:val="22"/>
        </w:rPr>
        <w:t>--------</w:t>
      </w:r>
    </w:p>
    <w:p w14:paraId="12B3C3FC" w14:textId="34485967" w:rsidR="00A71AD7" w:rsidRPr="00DA3E0C" w:rsidRDefault="0075535C" w:rsidP="001E45AF">
      <w:pPr>
        <w:spacing w:after="160" w:line="259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DA3E0C">
        <w:rPr>
          <w:rFonts w:ascii="Century Gothic" w:hAnsi="Century Gothic" w:cs="Arial"/>
          <w:sz w:val="22"/>
          <w:szCs w:val="22"/>
        </w:rPr>
        <w:t>El presidente del Comité agradeció la asistencia de los miembros del Comité, así como los invitados presentes, y dio por terminada la reunión, siendo las 1</w:t>
      </w:r>
      <w:r w:rsidR="00B91D15" w:rsidRPr="00DA3E0C">
        <w:rPr>
          <w:rFonts w:ascii="Century Gothic" w:hAnsi="Century Gothic" w:cs="Arial"/>
          <w:sz w:val="22"/>
          <w:szCs w:val="22"/>
        </w:rPr>
        <w:t>1</w:t>
      </w:r>
      <w:r w:rsidRPr="00DA3E0C">
        <w:rPr>
          <w:rFonts w:ascii="Century Gothic" w:hAnsi="Century Gothic" w:cs="Arial"/>
          <w:sz w:val="22"/>
          <w:szCs w:val="22"/>
        </w:rPr>
        <w:t>:</w:t>
      </w:r>
      <w:r w:rsidR="00B91D15" w:rsidRPr="00DA3E0C">
        <w:rPr>
          <w:rFonts w:ascii="Century Gothic" w:hAnsi="Century Gothic" w:cs="Arial"/>
          <w:sz w:val="22"/>
          <w:szCs w:val="22"/>
        </w:rPr>
        <w:t>3</w:t>
      </w:r>
      <w:r w:rsidRPr="00DA3E0C">
        <w:rPr>
          <w:rFonts w:ascii="Century Gothic" w:hAnsi="Century Gothic" w:cs="Arial"/>
          <w:sz w:val="22"/>
          <w:szCs w:val="22"/>
        </w:rPr>
        <w:t xml:space="preserve">0 horas del día </w:t>
      </w:r>
      <w:r w:rsidR="00B91D15" w:rsidRPr="00DA3E0C">
        <w:rPr>
          <w:rFonts w:ascii="Century Gothic" w:hAnsi="Century Gothic" w:cs="Arial"/>
          <w:sz w:val="22"/>
          <w:szCs w:val="22"/>
        </w:rPr>
        <w:t>10</w:t>
      </w:r>
      <w:r w:rsidRPr="00DA3E0C">
        <w:rPr>
          <w:rFonts w:ascii="Century Gothic" w:hAnsi="Century Gothic" w:cs="Arial"/>
          <w:sz w:val="22"/>
          <w:szCs w:val="22"/>
        </w:rPr>
        <w:t xml:space="preserve"> de </w:t>
      </w:r>
      <w:r w:rsidR="00B91D15" w:rsidRPr="00DA3E0C">
        <w:rPr>
          <w:rFonts w:ascii="Century Gothic" w:hAnsi="Century Gothic" w:cs="Arial"/>
          <w:sz w:val="22"/>
          <w:szCs w:val="22"/>
        </w:rPr>
        <w:t>septiembre</w:t>
      </w:r>
      <w:r w:rsidRPr="00DA3E0C">
        <w:rPr>
          <w:rFonts w:ascii="Century Gothic" w:hAnsi="Century Gothic" w:cs="Arial"/>
          <w:sz w:val="22"/>
          <w:szCs w:val="22"/>
        </w:rPr>
        <w:t xml:space="preserve"> de 2021, con la firma de conformidad de los que en ella intervinieron. -----------------</w:t>
      </w:r>
    </w:p>
    <w:p w14:paraId="15725A50" w14:textId="77777777" w:rsidR="00A71AD7" w:rsidRPr="00DA3E0C" w:rsidRDefault="00A71AD7" w:rsidP="00A71AD7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5EFF78A4" w14:textId="77777777" w:rsidR="00A71AD7" w:rsidRPr="00DA3E0C" w:rsidRDefault="00A71AD7" w:rsidP="00A71AD7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A3E0C">
        <w:rPr>
          <w:rFonts w:ascii="Century Gothic" w:hAnsi="Century Gothic" w:cs="Tahoma"/>
          <w:b/>
          <w:sz w:val="22"/>
          <w:szCs w:val="22"/>
        </w:rPr>
        <w:t xml:space="preserve">POR LOS MIEMBROS DEL COMITÉ DE TRANSPARENCIA DEL INAOE </w:t>
      </w:r>
    </w:p>
    <w:p w14:paraId="09C413A8" w14:textId="77777777" w:rsidR="00A71AD7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59097F5A" w14:textId="77777777" w:rsidR="00F714B3" w:rsidRPr="00D41D68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4DCAA029" w14:textId="77777777" w:rsidR="00A71AD7" w:rsidRPr="00D41D68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716F3549" w14:textId="77777777" w:rsidR="00A71AD7" w:rsidRPr="00D41D68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________________________________________</w:t>
      </w:r>
    </w:p>
    <w:p w14:paraId="525C1D0A" w14:textId="77777777" w:rsidR="00A71AD7" w:rsidRPr="00833D72" w:rsidRDefault="00A71AD7" w:rsidP="00A71AD7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>Lic. Miguel Ángel Barrera Márquez</w:t>
      </w:r>
    </w:p>
    <w:p w14:paraId="32D2FBA6" w14:textId="77777777" w:rsidR="00A71AD7" w:rsidRPr="00833D72" w:rsidRDefault="00A71AD7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 xml:space="preserve">Director de Administración y Finanzas del INAOE </w:t>
      </w:r>
    </w:p>
    <w:p w14:paraId="630CE22C" w14:textId="77777777" w:rsidR="00A71AD7" w:rsidRPr="00833D72" w:rsidRDefault="00A71AD7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>Titular de la Unidad de Transparencia</w:t>
      </w:r>
    </w:p>
    <w:p w14:paraId="650A6A20" w14:textId="77777777" w:rsidR="00EE682D" w:rsidRDefault="00EE682D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</w:p>
    <w:p w14:paraId="004DAE25" w14:textId="16877118" w:rsidR="00A71AD7" w:rsidRPr="00833D72" w:rsidRDefault="00A71AD7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lastRenderedPageBreak/>
        <w:t>Presidente</w:t>
      </w:r>
    </w:p>
    <w:p w14:paraId="3F1E7418" w14:textId="77777777" w:rsidR="00A71AD7" w:rsidRPr="00D41D68" w:rsidRDefault="00A71AD7" w:rsidP="00A71AD7">
      <w:pPr>
        <w:rPr>
          <w:rFonts w:ascii="Arial" w:hAnsi="Arial" w:cs="Tahoma"/>
          <w:b/>
          <w:sz w:val="22"/>
          <w:szCs w:val="22"/>
        </w:rPr>
      </w:pPr>
    </w:p>
    <w:p w14:paraId="52B74136" w14:textId="77777777" w:rsidR="00F714B3" w:rsidRDefault="00F714B3" w:rsidP="00A71AD7">
      <w:pPr>
        <w:rPr>
          <w:rFonts w:ascii="Arial" w:hAnsi="Arial" w:cs="Tahoma"/>
          <w:b/>
          <w:sz w:val="22"/>
          <w:szCs w:val="22"/>
        </w:rPr>
      </w:pPr>
    </w:p>
    <w:p w14:paraId="70027993" w14:textId="77777777" w:rsidR="00A71AD7" w:rsidRPr="00D41D68" w:rsidRDefault="00A71AD7" w:rsidP="00A71AD7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A71AD7" w:rsidRPr="00D41D68" w14:paraId="41C330F2" w14:textId="77777777" w:rsidTr="00A71AD7">
        <w:tc>
          <w:tcPr>
            <w:tcW w:w="5057" w:type="dxa"/>
          </w:tcPr>
          <w:p w14:paraId="29FEED65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bookmarkStart w:id="9" w:name="_Hlk73025786"/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33E6123C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Mtro. Alejandro Serrano Núñez</w:t>
            </w:r>
          </w:p>
          <w:p w14:paraId="1C5659C5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Coordinador de Archivos del INAOE</w:t>
            </w:r>
          </w:p>
          <w:p w14:paraId="37BEA977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28781E56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2330967F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Dra. María Margarita Argüelles Gómez</w:t>
            </w:r>
          </w:p>
          <w:p w14:paraId="1A0A4408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Titular del Órgano Interno de Control</w:t>
            </w:r>
          </w:p>
          <w:p w14:paraId="16E09BBC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 el INAOE</w:t>
            </w:r>
          </w:p>
        </w:tc>
      </w:tr>
      <w:bookmarkEnd w:id="9"/>
    </w:tbl>
    <w:p w14:paraId="505EEB7F" w14:textId="77777777" w:rsidR="00A71AD7" w:rsidRDefault="00A71AD7" w:rsidP="003B68FB">
      <w:pPr>
        <w:rPr>
          <w:rFonts w:ascii="Arial" w:hAnsi="Arial" w:cs="Tahoma"/>
          <w:b/>
          <w:sz w:val="22"/>
          <w:szCs w:val="22"/>
        </w:rPr>
      </w:pPr>
    </w:p>
    <w:p w14:paraId="34774397" w14:textId="77777777" w:rsidR="00053BEE" w:rsidRDefault="00053BEE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726497D2" w14:textId="77777777" w:rsidR="00053BEE" w:rsidRDefault="00053BEE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51369E66" w14:textId="77777777" w:rsidR="00053BEE" w:rsidRDefault="00053BEE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647D4DC9" w14:textId="1821513F" w:rsidR="00A71AD7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INVITADA</w:t>
      </w:r>
      <w:r w:rsidRPr="00D41D68">
        <w:rPr>
          <w:rFonts w:ascii="Arial" w:hAnsi="Arial" w:cs="Tahoma"/>
          <w:b/>
          <w:sz w:val="22"/>
          <w:szCs w:val="22"/>
        </w:rPr>
        <w:t>S</w:t>
      </w:r>
    </w:p>
    <w:p w14:paraId="68842535" w14:textId="3094404B" w:rsidR="00F714B3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42733A9D" w14:textId="599C69CE" w:rsidR="00F714B3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104FF0E7" w14:textId="77777777" w:rsidR="0050313A" w:rsidRPr="00D41D68" w:rsidRDefault="0050313A" w:rsidP="00833D72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A71AD7" w:rsidRPr="00D41D68" w14:paraId="09B3606D" w14:textId="77777777" w:rsidTr="00692498">
        <w:tc>
          <w:tcPr>
            <w:tcW w:w="4995" w:type="dxa"/>
          </w:tcPr>
          <w:p w14:paraId="7197DB12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69BC29C3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Lic. Silvia Hernández Solís</w:t>
            </w:r>
          </w:p>
          <w:p w14:paraId="729B1127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sz w:val="22"/>
                <w:szCs w:val="22"/>
              </w:rPr>
              <w:t>Enlace de Capacitación en el INAI y</w:t>
            </w:r>
          </w:p>
          <w:p w14:paraId="41EDF3EA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Apoyo de la Unidad de Transparencia del INAOE</w:t>
            </w:r>
          </w:p>
          <w:p w14:paraId="7B71D9E1" w14:textId="77777777" w:rsidR="00A71AD7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  <w:p w14:paraId="49340A8C" w14:textId="77777777" w:rsidR="00DA3E0C" w:rsidRDefault="00DA3E0C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  <w:p w14:paraId="60B31D77" w14:textId="59C0817A" w:rsidR="00DA3E0C" w:rsidRPr="00D41D68" w:rsidRDefault="00DA3E0C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977" w:type="dxa"/>
          </w:tcPr>
          <w:p w14:paraId="527E46AE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516A62FE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C. P. Delia Sánchez Sarmiento</w:t>
            </w:r>
          </w:p>
          <w:p w14:paraId="796485AF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Encargada de Auditoría del Órgano Interno de Control en el INAOE</w:t>
            </w:r>
          </w:p>
          <w:p w14:paraId="63F352A4" w14:textId="77777777" w:rsidR="00A71AD7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  <w:p w14:paraId="56DC9777" w14:textId="77777777" w:rsidR="00692498" w:rsidRDefault="00692498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  <w:p w14:paraId="20697B7E" w14:textId="08B65B63" w:rsidR="00692498" w:rsidRPr="00D41D68" w:rsidRDefault="00692498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14:paraId="47CEE039" w14:textId="77777777" w:rsidR="00E46C60" w:rsidRDefault="00E46C60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B91D15" w:rsidRPr="00D41D68" w14:paraId="119E7074" w14:textId="77777777" w:rsidTr="001E45AF">
        <w:tc>
          <w:tcPr>
            <w:tcW w:w="4995" w:type="dxa"/>
          </w:tcPr>
          <w:p w14:paraId="3623E765" w14:textId="77777777" w:rsidR="00B91D15" w:rsidRPr="00D41D68" w:rsidRDefault="00B91D15" w:rsidP="00EF3099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1A70DE9E" w14:textId="06FCA7C5" w:rsidR="00B91D15" w:rsidRPr="00B91D15" w:rsidRDefault="00B91D15" w:rsidP="00EF3099">
            <w:pPr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B91D15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Lic. Prudencio Gómez Hernández</w:t>
            </w:r>
            <w:r w:rsidRPr="00B91D15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</w:p>
          <w:p w14:paraId="77190D77" w14:textId="6E593CBB" w:rsidR="00B91D15" w:rsidRPr="00833D72" w:rsidRDefault="001E45AF" w:rsidP="00EF3099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Encargado del Despacho de los Asuntos de la Subdirección de Recurso Materiales y Servicios Generales </w:t>
            </w:r>
          </w:p>
          <w:p w14:paraId="172685AB" w14:textId="77777777" w:rsidR="00B91D15" w:rsidRPr="00D41D68" w:rsidRDefault="00B91D15" w:rsidP="00EF3099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977" w:type="dxa"/>
          </w:tcPr>
          <w:p w14:paraId="3BE2B947" w14:textId="77777777" w:rsidR="00B91D15" w:rsidRPr="00D41D68" w:rsidRDefault="00B91D15" w:rsidP="00EF3099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5D202DAA" w14:textId="7FEE1648" w:rsidR="00B91D15" w:rsidRPr="00B91D15" w:rsidRDefault="00B91D15" w:rsidP="00EF3099">
            <w:pPr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B91D15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C.P. José Antonio González Madrigal</w:t>
            </w:r>
          </w:p>
          <w:p w14:paraId="7693728D" w14:textId="3F41943B" w:rsidR="00B91D15" w:rsidRPr="001E45AF" w:rsidRDefault="001E45AF" w:rsidP="00EF3099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1E45AF">
              <w:rPr>
                <w:rFonts w:ascii="Century Gothic" w:hAnsi="Century Gothic" w:cs="Tahoma"/>
                <w:bCs/>
                <w:sz w:val="22"/>
                <w:szCs w:val="22"/>
              </w:rPr>
              <w:t xml:space="preserve">Jefe del Departamento de Recursos Materiales </w:t>
            </w:r>
          </w:p>
        </w:tc>
      </w:tr>
      <w:tr w:rsidR="001E45AF" w:rsidRPr="001E45AF" w14:paraId="55C87146" w14:textId="77777777" w:rsidTr="001E4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5" w:type="dxa"/>
          </w:tcPr>
          <w:p w14:paraId="48936268" w14:textId="77777777" w:rsidR="001E45AF" w:rsidRPr="00D41D68" w:rsidRDefault="001E45AF" w:rsidP="00EF3099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59330413" w14:textId="0FE8FBEB" w:rsidR="001E45AF" w:rsidRPr="00B91D15" w:rsidRDefault="001E45AF" w:rsidP="00EF3099">
            <w:pPr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Lic. Laura Toxqui Olmos</w:t>
            </w:r>
          </w:p>
          <w:p w14:paraId="7547E1CD" w14:textId="37048D55" w:rsidR="001E45AF" w:rsidRPr="00D41D68" w:rsidRDefault="001E45AF" w:rsidP="001E45AF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lastRenderedPageBreak/>
              <w:t xml:space="preserve">Secretaria Particular de la Dirección General </w:t>
            </w:r>
          </w:p>
        </w:tc>
        <w:tc>
          <w:tcPr>
            <w:tcW w:w="4977" w:type="dxa"/>
          </w:tcPr>
          <w:p w14:paraId="61AE74B3" w14:textId="77777777" w:rsidR="001E45AF" w:rsidRPr="00D41D68" w:rsidRDefault="001E45AF" w:rsidP="00EF3099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lastRenderedPageBreak/>
              <w:t>___________________________________</w:t>
            </w:r>
          </w:p>
          <w:p w14:paraId="6C0AB224" w14:textId="77777777" w:rsidR="001E45AF" w:rsidRDefault="001E45AF" w:rsidP="00EF3099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1E45AF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Lic. Jorge Alejandro Corti Velázquez</w:t>
            </w:r>
            <w:r w:rsidRPr="001E45AF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</w:p>
          <w:p w14:paraId="683509DE" w14:textId="00B90208" w:rsidR="001E45AF" w:rsidRPr="001E45AF" w:rsidRDefault="001E45AF" w:rsidP="00EF3099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Subdirector de Recursos Humanos </w:t>
            </w:r>
            <w:r w:rsidRPr="001E45AF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</w:p>
        </w:tc>
      </w:tr>
    </w:tbl>
    <w:p w14:paraId="3CE22E7A" w14:textId="000E3C34" w:rsidR="00533BDC" w:rsidRDefault="00533BDC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3D2852C2" w14:textId="4EFBBB56" w:rsidR="00DA3E0C" w:rsidRDefault="00DA3E0C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A4EB812" w14:textId="77777777" w:rsidR="00DA3E0C" w:rsidRDefault="00DA3E0C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35DBD8A9" w14:textId="0ED382F4" w:rsidR="00E46C60" w:rsidRDefault="00A71AD7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  <w:r w:rsidRPr="003B68FB">
        <w:rPr>
          <w:rFonts w:ascii="Century Gothic" w:hAnsi="Century Gothic" w:cs="Tahoma"/>
          <w:i/>
          <w:sz w:val="18"/>
          <w:szCs w:val="18"/>
        </w:rPr>
        <w:t xml:space="preserve">Última hoja del acta de la </w:t>
      </w:r>
      <w:r w:rsidR="00DA3E0C">
        <w:rPr>
          <w:rFonts w:ascii="Century Gothic" w:hAnsi="Century Gothic" w:cs="Tahoma"/>
          <w:i/>
          <w:sz w:val="18"/>
          <w:szCs w:val="18"/>
        </w:rPr>
        <w:t>Tercera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Sesión </w:t>
      </w:r>
      <w:r w:rsidR="00DA3E0C">
        <w:rPr>
          <w:rFonts w:ascii="Century Gothic" w:hAnsi="Century Gothic" w:cs="Tahoma"/>
          <w:i/>
          <w:sz w:val="18"/>
          <w:szCs w:val="18"/>
        </w:rPr>
        <w:t>O</w:t>
      </w:r>
      <w:r w:rsidR="00F14B6C" w:rsidRPr="003B68FB">
        <w:rPr>
          <w:rFonts w:ascii="Century Gothic" w:hAnsi="Century Gothic" w:cs="Tahoma"/>
          <w:i/>
          <w:sz w:val="18"/>
          <w:szCs w:val="18"/>
        </w:rPr>
        <w:t>rdinaria de 2021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del Comité de Transparencia del Instituto Nacional Astrofísica, Óptica y Electrónica (INAOE), celebrada el </w:t>
      </w:r>
      <w:r w:rsidR="00DA3E0C">
        <w:rPr>
          <w:rFonts w:ascii="Century Gothic" w:hAnsi="Century Gothic" w:cs="Tahoma"/>
          <w:i/>
          <w:sz w:val="18"/>
          <w:szCs w:val="18"/>
        </w:rPr>
        <w:t>10</w:t>
      </w:r>
      <w:r w:rsidR="009A202C" w:rsidRPr="003B68FB">
        <w:rPr>
          <w:rFonts w:ascii="Century Gothic" w:hAnsi="Century Gothic" w:cs="Tahoma"/>
          <w:i/>
          <w:sz w:val="18"/>
          <w:szCs w:val="18"/>
        </w:rPr>
        <w:t xml:space="preserve"> de </w:t>
      </w:r>
      <w:r w:rsidR="00DA3E0C">
        <w:rPr>
          <w:rFonts w:ascii="Century Gothic" w:hAnsi="Century Gothic" w:cs="Tahoma"/>
          <w:i/>
          <w:sz w:val="18"/>
          <w:szCs w:val="18"/>
        </w:rPr>
        <w:t>septiembre</w:t>
      </w:r>
      <w:r w:rsidR="009A202C" w:rsidRPr="003B68FB">
        <w:rPr>
          <w:rFonts w:ascii="Century Gothic" w:hAnsi="Century Gothic" w:cs="Tahoma"/>
          <w:i/>
          <w:sz w:val="18"/>
          <w:szCs w:val="18"/>
        </w:rPr>
        <w:t xml:space="preserve"> de 2021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en Santa María Tonantzintla, San Andrés Cholula, </w:t>
      </w:r>
      <w:r w:rsidR="00DB41A4" w:rsidRPr="003B68FB">
        <w:rPr>
          <w:rFonts w:ascii="Century Gothic" w:hAnsi="Century Gothic" w:cs="Tahoma"/>
          <w:i/>
          <w:sz w:val="18"/>
          <w:szCs w:val="18"/>
        </w:rPr>
        <w:t>Puebla. -----------------------------------------------------------------------------------------------------------------------------------</w:t>
      </w:r>
    </w:p>
    <w:p w14:paraId="2A2BBBC9" w14:textId="6ACFE0BD" w:rsidR="00B91D15" w:rsidRDefault="00B91D15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3EDA0E1" w14:textId="77777777" w:rsidR="00B91D15" w:rsidRPr="00C7218B" w:rsidRDefault="00B91D15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sectPr w:rsidR="00B91D15" w:rsidRPr="00C7218B" w:rsidSect="00BB5E98">
      <w:headerReference w:type="default" r:id="rId8"/>
      <w:footerReference w:type="default" r:id="rId9"/>
      <w:pgSz w:w="12240" w:h="15840"/>
      <w:pgMar w:top="226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0660" w14:textId="77777777" w:rsidR="00396952" w:rsidRDefault="00396952" w:rsidP="005C6F62">
      <w:r>
        <w:separator/>
      </w:r>
    </w:p>
  </w:endnote>
  <w:endnote w:type="continuationSeparator" w:id="0">
    <w:p w14:paraId="1DAED3B3" w14:textId="77777777" w:rsidR="00396952" w:rsidRDefault="00396952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44E1" w14:textId="12CC3305" w:rsidR="001A4188" w:rsidRPr="002F6065" w:rsidRDefault="001A4188">
    <w:pPr>
      <w:pStyle w:val="Piedepgina"/>
      <w:jc w:val="center"/>
      <w:rPr>
        <w:color w:val="244061" w:themeColor="accent1" w:themeShade="80"/>
      </w:rPr>
    </w:pPr>
    <w:r w:rsidRPr="002F6065">
      <w:rPr>
        <w:color w:val="244061" w:themeColor="accent1" w:themeShade="80"/>
        <w:lang w:val="es-ES"/>
      </w:rPr>
      <w:t xml:space="preserve">Página </w:t>
    </w:r>
    <w:r w:rsidRPr="002F6065">
      <w:rPr>
        <w:color w:val="244061" w:themeColor="accent1" w:themeShade="80"/>
      </w:rPr>
      <w:fldChar w:fldCharType="begin"/>
    </w:r>
    <w:r w:rsidRPr="002F6065">
      <w:rPr>
        <w:color w:val="244061" w:themeColor="accent1" w:themeShade="80"/>
      </w:rPr>
      <w:instrText>PAGE  \* Arabic  \* MERGEFORMAT</w:instrText>
    </w:r>
    <w:r w:rsidRPr="002F6065">
      <w:rPr>
        <w:color w:val="244061" w:themeColor="accent1" w:themeShade="80"/>
      </w:rPr>
      <w:fldChar w:fldCharType="separate"/>
    </w:r>
    <w:r w:rsidR="008F29A6" w:rsidRPr="008F29A6">
      <w:rPr>
        <w:noProof/>
        <w:color w:val="244061" w:themeColor="accent1" w:themeShade="80"/>
        <w:lang w:val="es-ES"/>
      </w:rPr>
      <w:t>7</w:t>
    </w:r>
    <w:r w:rsidRPr="002F6065">
      <w:rPr>
        <w:color w:val="244061" w:themeColor="accent1" w:themeShade="80"/>
      </w:rPr>
      <w:fldChar w:fldCharType="end"/>
    </w:r>
    <w:r w:rsidRPr="002F6065">
      <w:rPr>
        <w:color w:val="244061" w:themeColor="accent1" w:themeShade="80"/>
        <w:lang w:val="es-ES"/>
      </w:rPr>
      <w:t xml:space="preserve"> de </w:t>
    </w:r>
    <w:r w:rsidRPr="002F6065">
      <w:rPr>
        <w:color w:val="244061" w:themeColor="accent1" w:themeShade="80"/>
      </w:rPr>
      <w:fldChar w:fldCharType="begin"/>
    </w:r>
    <w:r w:rsidRPr="002F6065">
      <w:rPr>
        <w:color w:val="244061" w:themeColor="accent1" w:themeShade="80"/>
      </w:rPr>
      <w:instrText>NUMPAGES  \* Arabic  \* MERGEFORMAT</w:instrText>
    </w:r>
    <w:r w:rsidRPr="002F6065">
      <w:rPr>
        <w:color w:val="244061" w:themeColor="accent1" w:themeShade="80"/>
      </w:rPr>
      <w:fldChar w:fldCharType="separate"/>
    </w:r>
    <w:r w:rsidR="008F29A6" w:rsidRPr="008F29A6">
      <w:rPr>
        <w:noProof/>
        <w:color w:val="244061" w:themeColor="accent1" w:themeShade="80"/>
        <w:lang w:val="es-ES"/>
      </w:rPr>
      <w:t>7</w:t>
    </w:r>
    <w:r w:rsidRPr="002F6065">
      <w:rPr>
        <w:color w:val="244061" w:themeColor="accent1" w:themeShade="80"/>
      </w:rPr>
      <w:fldChar w:fldCharType="end"/>
    </w:r>
  </w:p>
  <w:p w14:paraId="7BA5B1FA" w14:textId="77777777" w:rsidR="004750FA" w:rsidRDefault="004750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6882" w14:textId="77777777" w:rsidR="00396952" w:rsidRDefault="00396952" w:rsidP="005C6F62">
      <w:r>
        <w:separator/>
      </w:r>
    </w:p>
  </w:footnote>
  <w:footnote w:type="continuationSeparator" w:id="0">
    <w:p w14:paraId="2BA61BBA" w14:textId="77777777" w:rsidR="00396952" w:rsidRDefault="00396952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A60E" w14:textId="1C673A25" w:rsidR="00BB5E98" w:rsidRDefault="00FD4664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A9058D9" wp14:editId="6EAD54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793225" cy="1008535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D7">
      <w:rPr>
        <w:rFonts w:ascii="Arial" w:hAnsi="Arial" w:cs="Arial"/>
        <w:b/>
      </w:rPr>
      <w:tab/>
    </w:r>
  </w:p>
  <w:p w14:paraId="4DF4E249" w14:textId="008278C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286028DC" w14:textId="7777777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1A10E121" w14:textId="1499714E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D9C674B" w14:textId="54339DA8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B342812" w14:textId="7AF225E8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36A540A6" w14:textId="7CADF472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3887B8F1" w14:textId="49CED562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1EDCF6A8" w14:textId="7777777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CABA5A3" w14:textId="495BE402" w:rsidR="00BB5E98" w:rsidRPr="00833D72" w:rsidRDefault="00BB5E98" w:rsidP="00BB5E9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ACTA DE LA </w:t>
    </w:r>
    <w:r w:rsidR="0030655F">
      <w:rPr>
        <w:rFonts w:ascii="Century Gothic" w:hAnsi="Century Gothic" w:cs="Arial"/>
        <w:b/>
        <w:sz w:val="22"/>
        <w:szCs w:val="22"/>
      </w:rPr>
      <w:t>TERCERA</w:t>
    </w:r>
    <w:r w:rsidRPr="00833D72">
      <w:rPr>
        <w:rFonts w:ascii="Century Gothic" w:hAnsi="Century Gothic" w:cs="Arial"/>
        <w:b/>
        <w:sz w:val="22"/>
        <w:szCs w:val="22"/>
      </w:rPr>
      <w:t xml:space="preserve"> SESIÓN ORDINARIA DE 2021 </w:t>
    </w:r>
  </w:p>
  <w:p w14:paraId="3FFE3E33" w14:textId="77777777" w:rsidR="00BB5E98" w:rsidRPr="00833D72" w:rsidRDefault="00BB5E98" w:rsidP="00BB5E9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DEL COMITÉ DE TRANSPARENCIA DEL INSTITUTO NACIONAL DE ASTROFÍSICA, ÓPTICA Y ELECTRÓNICA (INAOE)</w:t>
    </w:r>
  </w:p>
  <w:p w14:paraId="17A4F828" w14:textId="77777777" w:rsidR="00BB5E98" w:rsidRPr="00833D72" w:rsidRDefault="00BB5E98" w:rsidP="00BB5E98">
    <w:pPr>
      <w:ind w:left="1843" w:right="476"/>
      <w:jc w:val="center"/>
      <w:rPr>
        <w:rFonts w:ascii="Century Gothic" w:hAnsi="Century Gothic" w:cs="Arial"/>
        <w:b/>
        <w:sz w:val="22"/>
        <w:szCs w:val="22"/>
      </w:rPr>
    </w:pPr>
  </w:p>
  <w:p w14:paraId="2ED0D0E7" w14:textId="0E8E9DC2" w:rsidR="00BB5E98" w:rsidRPr="00833D72" w:rsidRDefault="00DC620E" w:rsidP="00BB5E9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REF: ACTA CT/INAOE/</w:t>
    </w:r>
    <w:r w:rsidR="0030655F">
      <w:rPr>
        <w:rFonts w:ascii="Century Gothic" w:hAnsi="Century Gothic" w:cs="Arial"/>
        <w:b/>
        <w:sz w:val="22"/>
        <w:szCs w:val="22"/>
      </w:rPr>
      <w:t>3O</w:t>
    </w:r>
    <w:r w:rsidR="00BB5E98" w:rsidRPr="00833D72">
      <w:rPr>
        <w:rFonts w:ascii="Century Gothic" w:hAnsi="Century Gothic" w:cs="Arial"/>
        <w:b/>
        <w:sz w:val="22"/>
        <w:szCs w:val="22"/>
      </w:rPr>
      <w:t>/2021</w:t>
    </w:r>
  </w:p>
  <w:p w14:paraId="766F2995" w14:textId="3C439E2B" w:rsidR="005C6F62" w:rsidRPr="00FD4664" w:rsidRDefault="005C6F62" w:rsidP="00A71AD7">
    <w:pPr>
      <w:tabs>
        <w:tab w:val="left" w:pos="930"/>
      </w:tabs>
      <w:ind w:right="476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07AE56"/>
    <w:multiLevelType w:val="hybridMultilevel"/>
    <w:tmpl w:val="25DA1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56A25"/>
    <w:multiLevelType w:val="hybridMultilevel"/>
    <w:tmpl w:val="AD60A63A"/>
    <w:lvl w:ilvl="0" w:tplc="402889B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3252"/>
    <w:multiLevelType w:val="hybridMultilevel"/>
    <w:tmpl w:val="85BE7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261"/>
    <w:multiLevelType w:val="hybridMultilevel"/>
    <w:tmpl w:val="063EC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07F"/>
    <w:multiLevelType w:val="hybridMultilevel"/>
    <w:tmpl w:val="59F301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AB7200"/>
    <w:multiLevelType w:val="hybridMultilevel"/>
    <w:tmpl w:val="E80CA198"/>
    <w:lvl w:ilvl="0" w:tplc="6AE2D0E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752C"/>
    <w:multiLevelType w:val="hybridMultilevel"/>
    <w:tmpl w:val="BC8250CC"/>
    <w:lvl w:ilvl="0" w:tplc="B84A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4DCC"/>
    <w:multiLevelType w:val="hybridMultilevel"/>
    <w:tmpl w:val="8746F190"/>
    <w:lvl w:ilvl="0" w:tplc="A058ED3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6F5B"/>
    <w:multiLevelType w:val="hybridMultilevel"/>
    <w:tmpl w:val="975C1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F643A"/>
    <w:multiLevelType w:val="hybridMultilevel"/>
    <w:tmpl w:val="76F4F1DC"/>
    <w:lvl w:ilvl="0" w:tplc="3230D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6C1"/>
    <w:multiLevelType w:val="hybridMultilevel"/>
    <w:tmpl w:val="5B6A8240"/>
    <w:lvl w:ilvl="0" w:tplc="580A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34A8F"/>
    <w:multiLevelType w:val="hybridMultilevel"/>
    <w:tmpl w:val="4148F722"/>
    <w:lvl w:ilvl="0" w:tplc="580A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29A0"/>
    <w:rsid w:val="00006ADD"/>
    <w:rsid w:val="00025851"/>
    <w:rsid w:val="0002780E"/>
    <w:rsid w:val="000356A5"/>
    <w:rsid w:val="00037E53"/>
    <w:rsid w:val="00053BEE"/>
    <w:rsid w:val="000709F9"/>
    <w:rsid w:val="00072684"/>
    <w:rsid w:val="00073176"/>
    <w:rsid w:val="00075990"/>
    <w:rsid w:val="00084A05"/>
    <w:rsid w:val="00090DDE"/>
    <w:rsid w:val="00090FBD"/>
    <w:rsid w:val="00095CD6"/>
    <w:rsid w:val="00096461"/>
    <w:rsid w:val="000B4D56"/>
    <w:rsid w:val="000D063E"/>
    <w:rsid w:val="000D30FF"/>
    <w:rsid w:val="000E0BBA"/>
    <w:rsid w:val="000E7C7B"/>
    <w:rsid w:val="000F1175"/>
    <w:rsid w:val="001149BA"/>
    <w:rsid w:val="00123C0B"/>
    <w:rsid w:val="001406FE"/>
    <w:rsid w:val="00145A64"/>
    <w:rsid w:val="00147305"/>
    <w:rsid w:val="00174C74"/>
    <w:rsid w:val="0018280B"/>
    <w:rsid w:val="001866E6"/>
    <w:rsid w:val="001927D9"/>
    <w:rsid w:val="001A4188"/>
    <w:rsid w:val="001A7E98"/>
    <w:rsid w:val="001B204D"/>
    <w:rsid w:val="001B2CC8"/>
    <w:rsid w:val="001B4A51"/>
    <w:rsid w:val="001B6FBB"/>
    <w:rsid w:val="001C2160"/>
    <w:rsid w:val="001D02CF"/>
    <w:rsid w:val="001D0FC5"/>
    <w:rsid w:val="001E0A72"/>
    <w:rsid w:val="001E45AF"/>
    <w:rsid w:val="001E71F9"/>
    <w:rsid w:val="002038B4"/>
    <w:rsid w:val="00210633"/>
    <w:rsid w:val="00233BA3"/>
    <w:rsid w:val="002369E4"/>
    <w:rsid w:val="00263049"/>
    <w:rsid w:val="0026363C"/>
    <w:rsid w:val="002708FE"/>
    <w:rsid w:val="002765CF"/>
    <w:rsid w:val="0028636D"/>
    <w:rsid w:val="00286A08"/>
    <w:rsid w:val="00287B0D"/>
    <w:rsid w:val="00292DE5"/>
    <w:rsid w:val="002934DC"/>
    <w:rsid w:val="00296B9D"/>
    <w:rsid w:val="00296BE3"/>
    <w:rsid w:val="002A5AD3"/>
    <w:rsid w:val="002B27C6"/>
    <w:rsid w:val="002B68CC"/>
    <w:rsid w:val="002B6B3A"/>
    <w:rsid w:val="002C668F"/>
    <w:rsid w:val="002D2C06"/>
    <w:rsid w:val="002D4D24"/>
    <w:rsid w:val="002E05BE"/>
    <w:rsid w:val="002F399A"/>
    <w:rsid w:val="002F6065"/>
    <w:rsid w:val="003063F4"/>
    <w:rsid w:val="0030655F"/>
    <w:rsid w:val="003067D8"/>
    <w:rsid w:val="003103FC"/>
    <w:rsid w:val="00311AFE"/>
    <w:rsid w:val="00314BA9"/>
    <w:rsid w:val="003339D5"/>
    <w:rsid w:val="003359D1"/>
    <w:rsid w:val="003424B4"/>
    <w:rsid w:val="00344375"/>
    <w:rsid w:val="003503AD"/>
    <w:rsid w:val="003611A9"/>
    <w:rsid w:val="003654B7"/>
    <w:rsid w:val="00365C21"/>
    <w:rsid w:val="00374185"/>
    <w:rsid w:val="003802A8"/>
    <w:rsid w:val="00384E18"/>
    <w:rsid w:val="0038722F"/>
    <w:rsid w:val="00387E55"/>
    <w:rsid w:val="0039228F"/>
    <w:rsid w:val="00392A4E"/>
    <w:rsid w:val="00396952"/>
    <w:rsid w:val="003A21AF"/>
    <w:rsid w:val="003A2206"/>
    <w:rsid w:val="003B277E"/>
    <w:rsid w:val="003B34A7"/>
    <w:rsid w:val="003B68FB"/>
    <w:rsid w:val="003C20A8"/>
    <w:rsid w:val="003C3F5F"/>
    <w:rsid w:val="003C7428"/>
    <w:rsid w:val="003D2420"/>
    <w:rsid w:val="003D7943"/>
    <w:rsid w:val="003E2B98"/>
    <w:rsid w:val="003E2EF6"/>
    <w:rsid w:val="003F2A9B"/>
    <w:rsid w:val="003F4024"/>
    <w:rsid w:val="004217B0"/>
    <w:rsid w:val="004337EF"/>
    <w:rsid w:val="00450386"/>
    <w:rsid w:val="004618A1"/>
    <w:rsid w:val="004636CF"/>
    <w:rsid w:val="00466158"/>
    <w:rsid w:val="004750FA"/>
    <w:rsid w:val="004816BB"/>
    <w:rsid w:val="0048201C"/>
    <w:rsid w:val="00487FC8"/>
    <w:rsid w:val="004930DD"/>
    <w:rsid w:val="00496EE1"/>
    <w:rsid w:val="004A092C"/>
    <w:rsid w:val="004A4323"/>
    <w:rsid w:val="004A6F6B"/>
    <w:rsid w:val="004B4814"/>
    <w:rsid w:val="004B6182"/>
    <w:rsid w:val="004C3BD6"/>
    <w:rsid w:val="004C64FF"/>
    <w:rsid w:val="004D34E4"/>
    <w:rsid w:val="004E0CD2"/>
    <w:rsid w:val="004F2F77"/>
    <w:rsid w:val="004F4B1E"/>
    <w:rsid w:val="004F57F6"/>
    <w:rsid w:val="0050313A"/>
    <w:rsid w:val="00504D28"/>
    <w:rsid w:val="00507652"/>
    <w:rsid w:val="005125E0"/>
    <w:rsid w:val="0052671D"/>
    <w:rsid w:val="00533BDC"/>
    <w:rsid w:val="00543846"/>
    <w:rsid w:val="00550E46"/>
    <w:rsid w:val="005513C6"/>
    <w:rsid w:val="00563455"/>
    <w:rsid w:val="00571371"/>
    <w:rsid w:val="00584A0F"/>
    <w:rsid w:val="00587A60"/>
    <w:rsid w:val="005935DE"/>
    <w:rsid w:val="005A31F3"/>
    <w:rsid w:val="005A637C"/>
    <w:rsid w:val="005C407F"/>
    <w:rsid w:val="005C47D3"/>
    <w:rsid w:val="005C6F62"/>
    <w:rsid w:val="005D00EA"/>
    <w:rsid w:val="005E5FAC"/>
    <w:rsid w:val="005F154A"/>
    <w:rsid w:val="005F64ED"/>
    <w:rsid w:val="00605D23"/>
    <w:rsid w:val="00617BDF"/>
    <w:rsid w:val="00621622"/>
    <w:rsid w:val="00630847"/>
    <w:rsid w:val="00644784"/>
    <w:rsid w:val="00650A03"/>
    <w:rsid w:val="006553F2"/>
    <w:rsid w:val="006646F0"/>
    <w:rsid w:val="006702F5"/>
    <w:rsid w:val="00673B76"/>
    <w:rsid w:val="00683DA4"/>
    <w:rsid w:val="00685CE9"/>
    <w:rsid w:val="00692498"/>
    <w:rsid w:val="0069291B"/>
    <w:rsid w:val="006A0EC2"/>
    <w:rsid w:val="006A74F1"/>
    <w:rsid w:val="006B3BA5"/>
    <w:rsid w:val="006B43D0"/>
    <w:rsid w:val="006C4C31"/>
    <w:rsid w:val="006C4F9D"/>
    <w:rsid w:val="006D0505"/>
    <w:rsid w:val="006D3D47"/>
    <w:rsid w:val="006D68C7"/>
    <w:rsid w:val="006E1532"/>
    <w:rsid w:val="006E3E2D"/>
    <w:rsid w:val="006F279D"/>
    <w:rsid w:val="006F39E5"/>
    <w:rsid w:val="00700B3D"/>
    <w:rsid w:val="007019AB"/>
    <w:rsid w:val="00705972"/>
    <w:rsid w:val="007165BC"/>
    <w:rsid w:val="00716742"/>
    <w:rsid w:val="00723753"/>
    <w:rsid w:val="00724F36"/>
    <w:rsid w:val="00743274"/>
    <w:rsid w:val="0075260D"/>
    <w:rsid w:val="007537A2"/>
    <w:rsid w:val="0075535C"/>
    <w:rsid w:val="007829C7"/>
    <w:rsid w:val="0078340B"/>
    <w:rsid w:val="00784358"/>
    <w:rsid w:val="007902DE"/>
    <w:rsid w:val="00790C92"/>
    <w:rsid w:val="00794997"/>
    <w:rsid w:val="007A400E"/>
    <w:rsid w:val="007D5053"/>
    <w:rsid w:val="007E096C"/>
    <w:rsid w:val="007F1096"/>
    <w:rsid w:val="007F76BA"/>
    <w:rsid w:val="00802D4A"/>
    <w:rsid w:val="00805376"/>
    <w:rsid w:val="00812055"/>
    <w:rsid w:val="00833D72"/>
    <w:rsid w:val="00835E65"/>
    <w:rsid w:val="00841878"/>
    <w:rsid w:val="0084377C"/>
    <w:rsid w:val="0086599B"/>
    <w:rsid w:val="008664E0"/>
    <w:rsid w:val="00870BD1"/>
    <w:rsid w:val="0088057E"/>
    <w:rsid w:val="00897B57"/>
    <w:rsid w:val="008A1D3D"/>
    <w:rsid w:val="008C70A5"/>
    <w:rsid w:val="008D1B11"/>
    <w:rsid w:val="008D7B14"/>
    <w:rsid w:val="008E29B3"/>
    <w:rsid w:val="008F054B"/>
    <w:rsid w:val="008F29A6"/>
    <w:rsid w:val="0090066B"/>
    <w:rsid w:val="009017E4"/>
    <w:rsid w:val="00906022"/>
    <w:rsid w:val="00913714"/>
    <w:rsid w:val="009211D5"/>
    <w:rsid w:val="00925F11"/>
    <w:rsid w:val="0092612A"/>
    <w:rsid w:val="0092620F"/>
    <w:rsid w:val="0097446F"/>
    <w:rsid w:val="00984FF4"/>
    <w:rsid w:val="009947F3"/>
    <w:rsid w:val="009A202C"/>
    <w:rsid w:val="009A4FFD"/>
    <w:rsid w:val="009B2E2C"/>
    <w:rsid w:val="009B5767"/>
    <w:rsid w:val="009C3F7A"/>
    <w:rsid w:val="009D04E1"/>
    <w:rsid w:val="009D103C"/>
    <w:rsid w:val="009D3C3F"/>
    <w:rsid w:val="009E1A63"/>
    <w:rsid w:val="009F02A3"/>
    <w:rsid w:val="009F335A"/>
    <w:rsid w:val="009F4EF7"/>
    <w:rsid w:val="00A00D9E"/>
    <w:rsid w:val="00A16C78"/>
    <w:rsid w:val="00A2074D"/>
    <w:rsid w:val="00A316DF"/>
    <w:rsid w:val="00A32DC5"/>
    <w:rsid w:val="00A418F4"/>
    <w:rsid w:val="00A50F03"/>
    <w:rsid w:val="00A5400B"/>
    <w:rsid w:val="00A67A92"/>
    <w:rsid w:val="00A71AD7"/>
    <w:rsid w:val="00A752B1"/>
    <w:rsid w:val="00A7661B"/>
    <w:rsid w:val="00A80786"/>
    <w:rsid w:val="00A913A6"/>
    <w:rsid w:val="00AC208E"/>
    <w:rsid w:val="00AD2CCB"/>
    <w:rsid w:val="00AD4E15"/>
    <w:rsid w:val="00AD5DD5"/>
    <w:rsid w:val="00AE053B"/>
    <w:rsid w:val="00AF509B"/>
    <w:rsid w:val="00AF73BE"/>
    <w:rsid w:val="00AF7F44"/>
    <w:rsid w:val="00B03627"/>
    <w:rsid w:val="00B060B7"/>
    <w:rsid w:val="00B123B0"/>
    <w:rsid w:val="00B16560"/>
    <w:rsid w:val="00B171C2"/>
    <w:rsid w:val="00B22F1C"/>
    <w:rsid w:val="00B43B73"/>
    <w:rsid w:val="00B60555"/>
    <w:rsid w:val="00B642EA"/>
    <w:rsid w:val="00B646A1"/>
    <w:rsid w:val="00B67435"/>
    <w:rsid w:val="00B71039"/>
    <w:rsid w:val="00B82167"/>
    <w:rsid w:val="00B8311D"/>
    <w:rsid w:val="00B91D15"/>
    <w:rsid w:val="00B91DAF"/>
    <w:rsid w:val="00B956FC"/>
    <w:rsid w:val="00BA2C10"/>
    <w:rsid w:val="00BA4D2A"/>
    <w:rsid w:val="00BB5E98"/>
    <w:rsid w:val="00BC2A7B"/>
    <w:rsid w:val="00BC5DEB"/>
    <w:rsid w:val="00BC7DA9"/>
    <w:rsid w:val="00BD2495"/>
    <w:rsid w:val="00BF1AE9"/>
    <w:rsid w:val="00C02BD0"/>
    <w:rsid w:val="00C20FBE"/>
    <w:rsid w:val="00C23CD3"/>
    <w:rsid w:val="00C24354"/>
    <w:rsid w:val="00C25A94"/>
    <w:rsid w:val="00C25D31"/>
    <w:rsid w:val="00C27DA3"/>
    <w:rsid w:val="00C35E9E"/>
    <w:rsid w:val="00C44B55"/>
    <w:rsid w:val="00C50142"/>
    <w:rsid w:val="00C553A4"/>
    <w:rsid w:val="00C6503C"/>
    <w:rsid w:val="00C7218B"/>
    <w:rsid w:val="00C768E1"/>
    <w:rsid w:val="00C806D8"/>
    <w:rsid w:val="00C826A2"/>
    <w:rsid w:val="00C82FCD"/>
    <w:rsid w:val="00C83E34"/>
    <w:rsid w:val="00C840CD"/>
    <w:rsid w:val="00C90F2E"/>
    <w:rsid w:val="00C96704"/>
    <w:rsid w:val="00CA5C49"/>
    <w:rsid w:val="00CA6512"/>
    <w:rsid w:val="00CB161D"/>
    <w:rsid w:val="00CB4E89"/>
    <w:rsid w:val="00CB5261"/>
    <w:rsid w:val="00CB6A73"/>
    <w:rsid w:val="00CC14FA"/>
    <w:rsid w:val="00CC26D4"/>
    <w:rsid w:val="00CC47CB"/>
    <w:rsid w:val="00CC63C2"/>
    <w:rsid w:val="00CD1038"/>
    <w:rsid w:val="00CD1C65"/>
    <w:rsid w:val="00CE1375"/>
    <w:rsid w:val="00D01E4D"/>
    <w:rsid w:val="00D15D3A"/>
    <w:rsid w:val="00D216E8"/>
    <w:rsid w:val="00D217A3"/>
    <w:rsid w:val="00D2651E"/>
    <w:rsid w:val="00D2663F"/>
    <w:rsid w:val="00D53251"/>
    <w:rsid w:val="00D555C3"/>
    <w:rsid w:val="00D667D1"/>
    <w:rsid w:val="00D7539F"/>
    <w:rsid w:val="00D8535B"/>
    <w:rsid w:val="00D96584"/>
    <w:rsid w:val="00DA3E0C"/>
    <w:rsid w:val="00DB41A4"/>
    <w:rsid w:val="00DB480D"/>
    <w:rsid w:val="00DC620E"/>
    <w:rsid w:val="00DC6987"/>
    <w:rsid w:val="00DD7F3A"/>
    <w:rsid w:val="00DE54A4"/>
    <w:rsid w:val="00E03D15"/>
    <w:rsid w:val="00E23F31"/>
    <w:rsid w:val="00E35AE2"/>
    <w:rsid w:val="00E46C60"/>
    <w:rsid w:val="00E528C1"/>
    <w:rsid w:val="00E62124"/>
    <w:rsid w:val="00E72E95"/>
    <w:rsid w:val="00E74FA0"/>
    <w:rsid w:val="00E76E59"/>
    <w:rsid w:val="00E81C67"/>
    <w:rsid w:val="00E90312"/>
    <w:rsid w:val="00E9121B"/>
    <w:rsid w:val="00E9134E"/>
    <w:rsid w:val="00E93FE6"/>
    <w:rsid w:val="00E95CB3"/>
    <w:rsid w:val="00EA2420"/>
    <w:rsid w:val="00EA448A"/>
    <w:rsid w:val="00ED0D2D"/>
    <w:rsid w:val="00ED1DA1"/>
    <w:rsid w:val="00EE1F9D"/>
    <w:rsid w:val="00EE679B"/>
    <w:rsid w:val="00EE682D"/>
    <w:rsid w:val="00EF3C13"/>
    <w:rsid w:val="00F01FE2"/>
    <w:rsid w:val="00F1112B"/>
    <w:rsid w:val="00F14B6C"/>
    <w:rsid w:val="00F236D8"/>
    <w:rsid w:val="00F320A1"/>
    <w:rsid w:val="00F3285E"/>
    <w:rsid w:val="00F36CC2"/>
    <w:rsid w:val="00F37204"/>
    <w:rsid w:val="00F45B0C"/>
    <w:rsid w:val="00F662B8"/>
    <w:rsid w:val="00F7041B"/>
    <w:rsid w:val="00F714B3"/>
    <w:rsid w:val="00F746C2"/>
    <w:rsid w:val="00F83444"/>
    <w:rsid w:val="00F85C87"/>
    <w:rsid w:val="00F914E8"/>
    <w:rsid w:val="00F97161"/>
    <w:rsid w:val="00F97DB2"/>
    <w:rsid w:val="00FA0862"/>
    <w:rsid w:val="00FA5CF8"/>
    <w:rsid w:val="00FB0444"/>
    <w:rsid w:val="00FB1FC5"/>
    <w:rsid w:val="00FC0CA6"/>
    <w:rsid w:val="00FC1801"/>
    <w:rsid w:val="00FC34E7"/>
    <w:rsid w:val="00FC68FA"/>
    <w:rsid w:val="00FD4664"/>
    <w:rsid w:val="00FE6A15"/>
    <w:rsid w:val="00FF693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52D1D91"/>
  <w14:defaultImageDpi w14:val="330"/>
  <w15:docId w15:val="{F634C997-86EC-4EEE-BD5F-6886B1E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87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6A7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2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9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9C7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C2160"/>
  </w:style>
  <w:style w:type="paragraph" w:customStyle="1" w:styleId="Default">
    <w:name w:val="Default"/>
    <w:rsid w:val="00C25A94"/>
    <w:pPr>
      <w:autoSpaceDE w:val="0"/>
      <w:autoSpaceDN w:val="0"/>
      <w:adjustRightInd w:val="0"/>
    </w:pPr>
    <w:rPr>
      <w:rFonts w:ascii="Arial" w:hAnsi="Arial" w:cs="Arial"/>
      <w:color w:val="000000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51D25F-440E-44DA-AFFC-2DEEE14A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2207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Silvia Hernández Solís</cp:lastModifiedBy>
  <cp:revision>2</cp:revision>
  <cp:lastPrinted>2021-05-19T16:03:00Z</cp:lastPrinted>
  <dcterms:created xsi:type="dcterms:W3CDTF">2021-10-13T02:23:00Z</dcterms:created>
  <dcterms:modified xsi:type="dcterms:W3CDTF">2021-10-13T02:23:00Z</dcterms:modified>
</cp:coreProperties>
</file>