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CF8AF" w14:textId="717DE9E2" w:rsidR="00F662B8" w:rsidRPr="00F7041B" w:rsidRDefault="00A71AD7" w:rsidP="00F662B8">
      <w:pPr>
        <w:jc w:val="both"/>
        <w:rPr>
          <w:rFonts w:ascii="Century Gothic" w:hAnsi="Century Gothic" w:cs="Courier New"/>
          <w:color w:val="000000"/>
          <w:sz w:val="22"/>
          <w:szCs w:val="22"/>
        </w:rPr>
      </w:pPr>
      <w:r w:rsidRPr="00F7041B">
        <w:rPr>
          <w:rFonts w:ascii="Century Gothic" w:hAnsi="Century Gothic" w:cs="Arial"/>
          <w:sz w:val="22"/>
          <w:szCs w:val="22"/>
        </w:rPr>
        <w:t xml:space="preserve">Con fundamento en los artículos 43 y 44 de la Ley General de Transparencia y Acceso a la Información Pública, publicada en el </w:t>
      </w:r>
      <w:r w:rsidRPr="00F7041B">
        <w:rPr>
          <w:rFonts w:ascii="Century Gothic" w:hAnsi="Century Gothic" w:cs="Arial"/>
          <w:i/>
          <w:sz w:val="22"/>
          <w:szCs w:val="22"/>
        </w:rPr>
        <w:t>Diario Oficial de la Federación</w:t>
      </w:r>
      <w:r w:rsidRPr="00F7041B">
        <w:rPr>
          <w:rFonts w:ascii="Century Gothic" w:hAnsi="Century Gothic" w:cs="Arial"/>
          <w:sz w:val="22"/>
          <w:szCs w:val="22"/>
        </w:rPr>
        <w:t xml:space="preserve"> (DOF) el 4 de mayo de 2015, y en los artículos 64 y 65 de la Ley Federal de Transparencia y Acceso a la Información Pública, publicada en el DOF, última reforma el 27 de enero de 2017, en Santa María Tonantzintla, San Andrés Cholula, Puebla, siendo las 1</w:t>
      </w:r>
      <w:r w:rsidR="004217B0" w:rsidRPr="00F7041B">
        <w:rPr>
          <w:rFonts w:ascii="Century Gothic" w:hAnsi="Century Gothic" w:cs="Arial"/>
          <w:sz w:val="22"/>
          <w:szCs w:val="22"/>
        </w:rPr>
        <w:t>1</w:t>
      </w:r>
      <w:r w:rsidRPr="00F7041B">
        <w:rPr>
          <w:rFonts w:ascii="Century Gothic" w:hAnsi="Century Gothic" w:cs="Arial"/>
          <w:sz w:val="22"/>
          <w:szCs w:val="22"/>
        </w:rPr>
        <w:t xml:space="preserve">:00 horas del día </w:t>
      </w:r>
      <w:r w:rsidR="00DC620E" w:rsidRPr="00F7041B">
        <w:rPr>
          <w:rFonts w:ascii="Century Gothic" w:hAnsi="Century Gothic" w:cs="Arial"/>
          <w:sz w:val="22"/>
          <w:szCs w:val="22"/>
        </w:rPr>
        <w:t>veinti</w:t>
      </w:r>
      <w:r w:rsidR="004217B0" w:rsidRPr="00F7041B">
        <w:rPr>
          <w:rFonts w:ascii="Century Gothic" w:hAnsi="Century Gothic" w:cs="Arial"/>
          <w:sz w:val="22"/>
          <w:szCs w:val="22"/>
        </w:rPr>
        <w:t>uno</w:t>
      </w:r>
      <w:r w:rsidRPr="00F7041B">
        <w:rPr>
          <w:rFonts w:ascii="Century Gothic" w:hAnsi="Century Gothic" w:cs="Arial"/>
          <w:sz w:val="22"/>
          <w:szCs w:val="22"/>
        </w:rPr>
        <w:t xml:space="preserve"> de </w:t>
      </w:r>
      <w:r w:rsidR="004217B0" w:rsidRPr="00F7041B">
        <w:rPr>
          <w:rFonts w:ascii="Century Gothic" w:hAnsi="Century Gothic" w:cs="Arial"/>
          <w:sz w:val="22"/>
          <w:szCs w:val="22"/>
        </w:rPr>
        <w:t>junio</w:t>
      </w:r>
      <w:r w:rsidR="009A202C" w:rsidRPr="00F7041B">
        <w:rPr>
          <w:rFonts w:ascii="Century Gothic" w:hAnsi="Century Gothic" w:cs="Arial"/>
          <w:sz w:val="22"/>
          <w:szCs w:val="22"/>
        </w:rPr>
        <w:t xml:space="preserve"> de dos mil veintiuno</w:t>
      </w:r>
      <w:r w:rsidR="00314BA9">
        <w:rPr>
          <w:rFonts w:ascii="Century Gothic" w:hAnsi="Century Gothic" w:cs="Arial"/>
          <w:sz w:val="22"/>
          <w:szCs w:val="22"/>
        </w:rPr>
        <w:t>, se reunieron por videoconferencia</w:t>
      </w:r>
      <w:r w:rsidRPr="00F7041B">
        <w:rPr>
          <w:rFonts w:ascii="Century Gothic" w:hAnsi="Century Gothic" w:cs="Arial"/>
          <w:sz w:val="22"/>
          <w:szCs w:val="22"/>
        </w:rPr>
        <w:t xml:space="preserve">, para celebrar la </w:t>
      </w:r>
      <w:r w:rsidR="004217B0" w:rsidRPr="00F7041B">
        <w:rPr>
          <w:rFonts w:ascii="Century Gothic" w:hAnsi="Century Gothic" w:cs="Arial"/>
          <w:b/>
          <w:sz w:val="22"/>
          <w:szCs w:val="22"/>
        </w:rPr>
        <w:t>CUARTA</w:t>
      </w:r>
      <w:r w:rsidRPr="00F7041B">
        <w:rPr>
          <w:rFonts w:ascii="Century Gothic" w:hAnsi="Century Gothic" w:cs="Arial"/>
          <w:b/>
          <w:sz w:val="22"/>
          <w:szCs w:val="22"/>
        </w:rPr>
        <w:t xml:space="preserve"> SESIÓN </w:t>
      </w:r>
      <w:r w:rsidR="00692498" w:rsidRPr="00F7041B">
        <w:rPr>
          <w:rFonts w:ascii="Century Gothic" w:hAnsi="Century Gothic" w:cs="Arial"/>
          <w:b/>
          <w:sz w:val="22"/>
          <w:szCs w:val="22"/>
        </w:rPr>
        <w:t>EXTRA</w:t>
      </w:r>
      <w:r w:rsidRPr="00F7041B">
        <w:rPr>
          <w:rFonts w:ascii="Century Gothic" w:hAnsi="Century Gothic" w:cs="Arial"/>
          <w:b/>
          <w:sz w:val="22"/>
          <w:szCs w:val="22"/>
        </w:rPr>
        <w:t>ORDINARIA DEL COMITÉ DE TRANSPARENCIA</w:t>
      </w:r>
      <w:r w:rsidRPr="00F7041B">
        <w:rPr>
          <w:rFonts w:ascii="Century Gothic" w:hAnsi="Century Gothic" w:cs="Arial"/>
          <w:sz w:val="22"/>
          <w:szCs w:val="22"/>
        </w:rPr>
        <w:t xml:space="preserve"> del </w:t>
      </w:r>
      <w:r w:rsidR="009A202C" w:rsidRPr="00F7041B">
        <w:rPr>
          <w:rFonts w:ascii="Century Gothic" w:hAnsi="Century Gothic" w:cs="Arial"/>
          <w:b/>
          <w:sz w:val="22"/>
          <w:szCs w:val="22"/>
        </w:rPr>
        <w:t>ejercicio dos mil veintiuno</w:t>
      </w:r>
      <w:r w:rsidRPr="00F7041B">
        <w:rPr>
          <w:rFonts w:ascii="Century Gothic" w:hAnsi="Century Gothic" w:cs="Arial"/>
          <w:sz w:val="22"/>
          <w:szCs w:val="22"/>
        </w:rPr>
        <w:t xml:space="preserve">, ante la presencia de los C.C. Lic. Miguel Ángel Barrera Márquez, Director de Administración y Finanzas del INAOE y Titular de la Unidad de Transparencia, y su invitada la Lic. Silvia Hernández </w:t>
      </w:r>
      <w:r w:rsidR="005935DE" w:rsidRPr="00F7041B">
        <w:rPr>
          <w:rFonts w:ascii="Century Gothic" w:hAnsi="Century Gothic" w:cs="Arial"/>
          <w:sz w:val="22"/>
          <w:szCs w:val="22"/>
        </w:rPr>
        <w:t>Solís</w:t>
      </w:r>
      <w:r w:rsidRPr="00F7041B">
        <w:rPr>
          <w:rFonts w:ascii="Century Gothic" w:hAnsi="Century Gothic" w:cs="Arial"/>
          <w:sz w:val="22"/>
          <w:szCs w:val="22"/>
        </w:rPr>
        <w:t xml:space="preserve">, </w:t>
      </w:r>
      <w:bookmarkStart w:id="0" w:name="_Hlk73012650"/>
      <w:r w:rsidRPr="00F7041B">
        <w:rPr>
          <w:rFonts w:ascii="Century Gothic" w:hAnsi="Century Gothic" w:cs="Arial"/>
          <w:sz w:val="22"/>
          <w:szCs w:val="22"/>
        </w:rPr>
        <w:t xml:space="preserve">Enlace de </w:t>
      </w:r>
      <w:r w:rsidR="005F154A" w:rsidRPr="00F7041B">
        <w:rPr>
          <w:rFonts w:ascii="Century Gothic" w:hAnsi="Century Gothic" w:cs="Arial"/>
          <w:sz w:val="22"/>
          <w:szCs w:val="22"/>
        </w:rPr>
        <w:t>Capacitación</w:t>
      </w:r>
      <w:r w:rsidRPr="00F7041B">
        <w:rPr>
          <w:rFonts w:ascii="Century Gothic" w:hAnsi="Century Gothic" w:cs="Arial"/>
          <w:sz w:val="22"/>
          <w:szCs w:val="22"/>
        </w:rPr>
        <w:t xml:space="preserve"> en el INAI y apoyo a la Unidad de Transparencia del INAOE</w:t>
      </w:r>
      <w:bookmarkEnd w:id="0"/>
      <w:r w:rsidRPr="00F7041B">
        <w:rPr>
          <w:rFonts w:ascii="Century Gothic" w:hAnsi="Century Gothic" w:cs="Arial"/>
          <w:sz w:val="22"/>
          <w:szCs w:val="22"/>
        </w:rPr>
        <w:t xml:space="preserve">; la </w:t>
      </w:r>
      <w:bookmarkStart w:id="1" w:name="_Hlk73019602"/>
      <w:r w:rsidRPr="00F7041B">
        <w:rPr>
          <w:rFonts w:ascii="Century Gothic" w:hAnsi="Century Gothic" w:cs="Arial"/>
          <w:sz w:val="22"/>
          <w:szCs w:val="22"/>
        </w:rPr>
        <w:t>Dra. Margarita Argüelles Gómez, Titular del Órgano Interno de Control en el INAOE</w:t>
      </w:r>
      <w:bookmarkEnd w:id="1"/>
      <w:r w:rsidRPr="00F7041B">
        <w:rPr>
          <w:rFonts w:ascii="Century Gothic" w:hAnsi="Century Gothic" w:cs="Arial"/>
          <w:sz w:val="22"/>
          <w:szCs w:val="22"/>
        </w:rPr>
        <w:t xml:space="preserve">, y su invitada la C.P. Delia Sánchez Sarmiento, Encargada de Auditoría en el Órgano Interno de Control del INAOE, y </w:t>
      </w:r>
      <w:bookmarkStart w:id="2" w:name="_Hlk73024620"/>
      <w:r w:rsidRPr="00F7041B">
        <w:rPr>
          <w:rFonts w:ascii="Century Gothic" w:hAnsi="Century Gothic" w:cs="Arial"/>
          <w:sz w:val="22"/>
          <w:szCs w:val="22"/>
        </w:rPr>
        <w:t>el Mtro. Alejandro Serrano Núñez, Coordinador de Archivos del INAOE</w:t>
      </w:r>
      <w:bookmarkEnd w:id="2"/>
      <w:r w:rsidR="0048201C" w:rsidRPr="00F7041B">
        <w:rPr>
          <w:rFonts w:ascii="Century Gothic" w:hAnsi="Century Gothic" w:cs="Arial"/>
          <w:sz w:val="22"/>
          <w:szCs w:val="22"/>
        </w:rPr>
        <w:t xml:space="preserve"> y como invitado</w:t>
      </w:r>
      <w:r w:rsidR="00287B0D" w:rsidRPr="00F7041B">
        <w:rPr>
          <w:rFonts w:ascii="Century Gothic" w:hAnsi="Century Gothic" w:cs="Arial"/>
          <w:sz w:val="22"/>
          <w:szCs w:val="22"/>
        </w:rPr>
        <w:t>s</w:t>
      </w:r>
      <w:r w:rsidR="0048201C" w:rsidRPr="00F7041B">
        <w:rPr>
          <w:rFonts w:ascii="Century Gothic" w:hAnsi="Century Gothic" w:cs="Arial"/>
          <w:sz w:val="22"/>
          <w:szCs w:val="22"/>
        </w:rPr>
        <w:t xml:space="preserve"> el</w:t>
      </w:r>
      <w:r w:rsidR="00F662B8" w:rsidRPr="00F7041B">
        <w:rPr>
          <w:rFonts w:ascii="Century Gothic" w:hAnsi="Century Gothic" w:cs="Courier New"/>
          <w:color w:val="000000"/>
          <w:sz w:val="22"/>
          <w:szCs w:val="22"/>
        </w:rPr>
        <w:t xml:space="preserve"> </w:t>
      </w:r>
      <w:bookmarkStart w:id="3" w:name="_Hlk73022896"/>
      <w:bookmarkStart w:id="4" w:name="_Hlk73018083"/>
      <w:bookmarkStart w:id="5" w:name="_Hlk73025961"/>
      <w:r w:rsidR="004618A1" w:rsidRPr="00F7041B">
        <w:rPr>
          <w:rFonts w:ascii="Century Gothic" w:hAnsi="Century Gothic" w:cs="Arial"/>
          <w:color w:val="000000"/>
          <w:sz w:val="22"/>
          <w:szCs w:val="22"/>
          <w:shd w:val="clear" w:color="auto" w:fill="FFFFFF"/>
        </w:rPr>
        <w:t>Lic. Prudencio Gómez Hernández,</w:t>
      </w:r>
      <w:r w:rsidR="004618A1" w:rsidRPr="00F7041B">
        <w:rPr>
          <w:rFonts w:ascii="Century Gothic" w:hAnsi="Century Gothic"/>
          <w:sz w:val="22"/>
          <w:szCs w:val="22"/>
        </w:rPr>
        <w:t xml:space="preserve"> </w:t>
      </w:r>
      <w:r w:rsidR="004618A1" w:rsidRPr="00F7041B">
        <w:rPr>
          <w:rFonts w:ascii="Century Gothic" w:hAnsi="Century Gothic" w:cs="Arial"/>
          <w:color w:val="000000"/>
          <w:sz w:val="22"/>
          <w:szCs w:val="22"/>
          <w:shd w:val="clear" w:color="auto" w:fill="FFFFFF"/>
        </w:rPr>
        <w:t>Jefe Del Departamento De Recursos Materiales del INAOE</w:t>
      </w:r>
      <w:bookmarkEnd w:id="3"/>
      <w:r w:rsidR="004618A1" w:rsidRPr="00F7041B">
        <w:rPr>
          <w:rFonts w:ascii="Century Gothic" w:hAnsi="Century Gothic" w:cs="Arial"/>
          <w:color w:val="000000"/>
          <w:sz w:val="22"/>
          <w:szCs w:val="22"/>
          <w:shd w:val="clear" w:color="auto" w:fill="FFFFFF"/>
        </w:rPr>
        <w:t xml:space="preserve"> y el </w:t>
      </w:r>
      <w:r w:rsidR="00314BA9">
        <w:rPr>
          <w:rFonts w:ascii="Century Gothic" w:hAnsi="Century Gothic" w:cs="Arial"/>
          <w:color w:val="000000"/>
          <w:sz w:val="22"/>
          <w:szCs w:val="22"/>
          <w:shd w:val="clear" w:color="auto" w:fill="FFFFFF"/>
        </w:rPr>
        <w:t xml:space="preserve">asesor jurídico del Instituto el </w:t>
      </w:r>
      <w:r w:rsidR="004618A1" w:rsidRPr="00F7041B">
        <w:rPr>
          <w:rFonts w:ascii="Century Gothic" w:hAnsi="Century Gothic" w:cs="Arial"/>
          <w:color w:val="000000"/>
          <w:sz w:val="22"/>
          <w:szCs w:val="22"/>
          <w:shd w:val="clear" w:color="auto" w:fill="FFFFFF"/>
        </w:rPr>
        <w:t xml:space="preserve">Lic. </w:t>
      </w:r>
      <w:r w:rsidR="00F662B8" w:rsidRPr="00F7041B">
        <w:rPr>
          <w:rFonts w:ascii="Century Gothic" w:hAnsi="Century Gothic" w:cs="Arial"/>
          <w:sz w:val="22"/>
          <w:szCs w:val="22"/>
        </w:rPr>
        <w:t xml:space="preserve"> Rafael Ortiz García</w:t>
      </w:r>
      <w:bookmarkEnd w:id="4"/>
      <w:r w:rsidR="004B4814">
        <w:rPr>
          <w:rFonts w:ascii="Century Gothic" w:hAnsi="Century Gothic" w:cs="Arial"/>
          <w:sz w:val="22"/>
          <w:szCs w:val="22"/>
        </w:rPr>
        <w:t>-Asesor externo</w:t>
      </w:r>
      <w:r w:rsidR="00F662B8" w:rsidRPr="00F7041B">
        <w:rPr>
          <w:rFonts w:ascii="Century Gothic" w:hAnsi="Century Gothic" w:cs="Courier New"/>
          <w:color w:val="000000"/>
          <w:sz w:val="22"/>
          <w:szCs w:val="22"/>
        </w:rPr>
        <w:t xml:space="preserve">.  </w:t>
      </w:r>
      <w:bookmarkEnd w:id="5"/>
    </w:p>
    <w:p w14:paraId="701A0293" w14:textId="77777777" w:rsidR="00A71AD7" w:rsidRPr="00F7041B" w:rsidRDefault="00A71AD7">
      <w:pPr>
        <w:jc w:val="both"/>
        <w:rPr>
          <w:rFonts w:ascii="Century Gothic" w:hAnsi="Century Gothic" w:cs="Arial"/>
          <w:sz w:val="22"/>
          <w:szCs w:val="22"/>
        </w:rPr>
      </w:pPr>
    </w:p>
    <w:p w14:paraId="30E1BA30" w14:textId="758F5F22" w:rsidR="00A71AD7" w:rsidRPr="00F7041B" w:rsidRDefault="00A71AD7">
      <w:pPr>
        <w:pStyle w:val="Prrafodelista"/>
        <w:numPr>
          <w:ilvl w:val="0"/>
          <w:numId w:val="2"/>
        </w:numPr>
        <w:jc w:val="both"/>
        <w:rPr>
          <w:rFonts w:ascii="Century Gothic" w:hAnsi="Century Gothic" w:cs="Arial"/>
          <w:b/>
          <w:lang w:val="es-ES_tradnl"/>
        </w:rPr>
      </w:pPr>
      <w:r w:rsidRPr="00F7041B">
        <w:rPr>
          <w:rFonts w:ascii="Century Gothic" w:hAnsi="Century Gothic" w:cs="Arial"/>
          <w:b/>
          <w:lang w:val="es-ES_tradnl"/>
        </w:rPr>
        <w:t>LISTA DE ASISTENCIA Y QUÓRUM LEGAL</w:t>
      </w:r>
      <w:r w:rsidR="00FB1FC5" w:rsidRPr="00F7041B">
        <w:rPr>
          <w:rFonts w:ascii="Century Gothic" w:hAnsi="Century Gothic" w:cs="Arial"/>
          <w:b/>
          <w:lang w:val="es-ES_tradnl"/>
        </w:rPr>
        <w:t xml:space="preserve">. </w:t>
      </w:r>
      <w:r w:rsidRPr="00F7041B">
        <w:rPr>
          <w:rFonts w:ascii="Century Gothic" w:hAnsi="Century Gothic" w:cs="Arial"/>
          <w:b/>
          <w:lang w:val="es-ES_tradnl"/>
        </w:rPr>
        <w:t>--------------------------------</w:t>
      </w:r>
      <w:r w:rsidR="00833D72" w:rsidRPr="00F7041B">
        <w:rPr>
          <w:rFonts w:ascii="Century Gothic" w:hAnsi="Century Gothic" w:cs="Arial"/>
          <w:b/>
          <w:lang w:val="es-ES_tradnl"/>
        </w:rPr>
        <w:t>----------------------</w:t>
      </w:r>
    </w:p>
    <w:p w14:paraId="5EB095C8" w14:textId="1841981C" w:rsidR="00A71AD7" w:rsidRPr="00F7041B" w:rsidRDefault="00A71AD7">
      <w:pPr>
        <w:pStyle w:val="Prrafodelista"/>
        <w:jc w:val="both"/>
        <w:rPr>
          <w:rFonts w:ascii="Century Gothic" w:hAnsi="Century Gothic" w:cs="Arial"/>
          <w:lang w:val="es-ES_tradnl"/>
        </w:rPr>
      </w:pPr>
      <w:r w:rsidRPr="00F7041B">
        <w:rPr>
          <w:rFonts w:ascii="Century Gothic" w:hAnsi="Century Gothic" w:cs="Arial"/>
          <w:lang w:val="es-ES_tradnl"/>
        </w:rPr>
        <w:t xml:space="preserve">El Lic. Miguel Ángel Barrera Márquez, Director de Administración y Finanzas del INAOE y Titular de la Unidad de Transparencia, quien funge como </w:t>
      </w:r>
      <w:r w:rsidR="00587A60" w:rsidRPr="00F7041B">
        <w:rPr>
          <w:rFonts w:ascii="Century Gothic" w:hAnsi="Century Gothic" w:cs="Arial"/>
          <w:lang w:val="es-ES_tradnl"/>
        </w:rPr>
        <w:t>presidente</w:t>
      </w:r>
      <w:r w:rsidRPr="00F7041B">
        <w:rPr>
          <w:rFonts w:ascii="Century Gothic" w:hAnsi="Century Gothic" w:cs="Arial"/>
          <w:lang w:val="es-ES_tradnl"/>
        </w:rPr>
        <w:t xml:space="preserve"> de este Comité, dio la bienvenida a los miembros e invitados a dicho Comité. Por otro lado, refirió l</w:t>
      </w:r>
      <w:r w:rsidR="00314BA9">
        <w:rPr>
          <w:rFonts w:ascii="Century Gothic" w:hAnsi="Century Gothic" w:cs="Arial"/>
          <w:lang w:val="es-ES_tradnl"/>
        </w:rPr>
        <w:t>a existencia del Quórum L</w:t>
      </w:r>
      <w:r w:rsidRPr="00F7041B">
        <w:rPr>
          <w:rFonts w:ascii="Century Gothic" w:hAnsi="Century Gothic" w:cs="Arial"/>
          <w:lang w:val="es-ES_tradnl"/>
        </w:rPr>
        <w:t>egal para llevar a cabo la sesión. -------------------------</w:t>
      </w:r>
      <w:r w:rsidR="002934DC" w:rsidRPr="00F7041B">
        <w:rPr>
          <w:rFonts w:ascii="Century Gothic" w:hAnsi="Century Gothic" w:cs="Arial"/>
          <w:lang w:val="es-ES_tradnl"/>
        </w:rPr>
        <w:t>----------------</w:t>
      </w:r>
      <w:r w:rsidR="00833D72" w:rsidRPr="00F7041B">
        <w:rPr>
          <w:rFonts w:ascii="Century Gothic" w:hAnsi="Century Gothic" w:cs="Arial"/>
          <w:lang w:val="es-ES_tradnl"/>
        </w:rPr>
        <w:t>-</w:t>
      </w:r>
    </w:p>
    <w:p w14:paraId="376F0B66" w14:textId="77777777" w:rsidR="00A71AD7" w:rsidRPr="00F7041B" w:rsidRDefault="00A71AD7">
      <w:pPr>
        <w:pStyle w:val="Prrafodelista"/>
        <w:jc w:val="both"/>
        <w:rPr>
          <w:rFonts w:ascii="Century Gothic" w:hAnsi="Century Gothic" w:cs="Arial"/>
          <w:lang w:val="es-ES_tradnl"/>
        </w:rPr>
      </w:pPr>
    </w:p>
    <w:p w14:paraId="3A15178E" w14:textId="27752E49" w:rsidR="00A71AD7" w:rsidRPr="00F7041B" w:rsidRDefault="00A71AD7">
      <w:pPr>
        <w:pStyle w:val="Prrafodelista"/>
        <w:numPr>
          <w:ilvl w:val="0"/>
          <w:numId w:val="2"/>
        </w:numPr>
        <w:jc w:val="both"/>
        <w:rPr>
          <w:rFonts w:ascii="Century Gothic" w:hAnsi="Century Gothic" w:cs="Arial"/>
          <w:b/>
          <w:lang w:val="es-ES_tradnl"/>
        </w:rPr>
      </w:pPr>
      <w:r w:rsidRPr="00F7041B">
        <w:rPr>
          <w:rFonts w:ascii="Century Gothic" w:hAnsi="Century Gothic" w:cs="Arial"/>
          <w:b/>
          <w:lang w:val="es-ES_tradnl"/>
        </w:rPr>
        <w:t>LECTURA Y APROBACIÓN, EN SU CASO, DEL ORDEN DEL DÍA</w:t>
      </w:r>
      <w:r w:rsidR="00FB1FC5" w:rsidRPr="00F7041B">
        <w:rPr>
          <w:rFonts w:ascii="Century Gothic" w:hAnsi="Century Gothic" w:cs="Arial"/>
          <w:b/>
          <w:lang w:val="es-ES_tradnl"/>
        </w:rPr>
        <w:t xml:space="preserve">. </w:t>
      </w:r>
      <w:r w:rsidRPr="00F7041B">
        <w:rPr>
          <w:rFonts w:ascii="Century Gothic" w:hAnsi="Century Gothic" w:cs="Arial"/>
          <w:b/>
          <w:lang w:val="es-ES_tradnl"/>
        </w:rPr>
        <w:t>--</w:t>
      </w:r>
      <w:r w:rsidR="00833D72" w:rsidRPr="00F7041B">
        <w:rPr>
          <w:rFonts w:ascii="Century Gothic" w:hAnsi="Century Gothic" w:cs="Arial"/>
          <w:b/>
          <w:lang w:val="es-ES_tradnl"/>
        </w:rPr>
        <w:t>-----------------------------</w:t>
      </w:r>
    </w:p>
    <w:p w14:paraId="5B5825C3" w14:textId="557D5E44" w:rsidR="00A71AD7" w:rsidRPr="00F7041B" w:rsidRDefault="00A71AD7">
      <w:pPr>
        <w:pStyle w:val="Prrafodelista"/>
        <w:jc w:val="both"/>
        <w:rPr>
          <w:rFonts w:ascii="Century Gothic" w:hAnsi="Century Gothic" w:cs="Arial"/>
          <w:lang w:val="es-ES_tradnl"/>
        </w:rPr>
      </w:pPr>
      <w:r w:rsidRPr="00F7041B">
        <w:rPr>
          <w:rFonts w:ascii="Century Gothic" w:hAnsi="Century Gothic" w:cs="Arial"/>
          <w:lang w:val="es-ES_tradnl"/>
        </w:rPr>
        <w:t xml:space="preserve">El </w:t>
      </w:r>
      <w:r w:rsidR="00587A60" w:rsidRPr="00F7041B">
        <w:rPr>
          <w:rFonts w:ascii="Century Gothic" w:hAnsi="Century Gothic" w:cs="Arial"/>
          <w:lang w:val="es-ES_tradnl"/>
        </w:rPr>
        <w:t>presidente</w:t>
      </w:r>
      <w:r w:rsidRPr="00F7041B">
        <w:rPr>
          <w:rFonts w:ascii="Century Gothic" w:hAnsi="Century Gothic" w:cs="Arial"/>
          <w:lang w:val="es-ES_tradnl"/>
        </w:rPr>
        <w:t xml:space="preserve"> del Comité proced</w:t>
      </w:r>
      <w:r w:rsidR="00C02BD0" w:rsidRPr="00F7041B">
        <w:rPr>
          <w:rFonts w:ascii="Century Gothic" w:hAnsi="Century Gothic" w:cs="Arial"/>
          <w:lang w:val="es-ES_tradnl"/>
        </w:rPr>
        <w:t>ió</w:t>
      </w:r>
      <w:r w:rsidRPr="00F7041B">
        <w:rPr>
          <w:rFonts w:ascii="Century Gothic" w:hAnsi="Century Gothic" w:cs="Arial"/>
          <w:lang w:val="es-ES_tradnl"/>
        </w:rPr>
        <w:t xml:space="preserve"> a dar lectura al Orden del Día, haciéndolo del conocimiento de los presentes</w:t>
      </w:r>
      <w:r w:rsidR="00833D72" w:rsidRPr="00F7041B">
        <w:rPr>
          <w:rFonts w:ascii="Century Gothic" w:hAnsi="Century Gothic" w:cs="Arial"/>
          <w:lang w:val="es-ES_tradnl"/>
        </w:rPr>
        <w:t>.</w:t>
      </w:r>
      <w:r w:rsidR="00466158" w:rsidRPr="00F7041B">
        <w:rPr>
          <w:rFonts w:ascii="Century Gothic" w:hAnsi="Century Gothic" w:cs="Arial"/>
          <w:lang w:val="es-ES_tradnl"/>
        </w:rPr>
        <w:t xml:space="preserve"> </w:t>
      </w:r>
      <w:r w:rsidR="00833D72" w:rsidRPr="00F7041B">
        <w:rPr>
          <w:rFonts w:ascii="Century Gothic" w:hAnsi="Century Gothic" w:cs="Arial"/>
          <w:lang w:val="es-ES_tradnl"/>
        </w:rPr>
        <w:t>------------------------------</w:t>
      </w:r>
      <w:r w:rsidR="003B68FB" w:rsidRPr="00F7041B">
        <w:rPr>
          <w:rFonts w:ascii="Century Gothic" w:hAnsi="Century Gothic" w:cs="Arial"/>
          <w:lang w:val="es-ES_tradnl"/>
        </w:rPr>
        <w:t>--------------------------------------------------</w:t>
      </w:r>
    </w:p>
    <w:p w14:paraId="7289E220" w14:textId="77777777" w:rsidR="00FB1FC5" w:rsidRPr="00F7041B" w:rsidRDefault="00FB1FC5">
      <w:pPr>
        <w:pStyle w:val="Prrafodelista"/>
        <w:jc w:val="both"/>
        <w:rPr>
          <w:rFonts w:ascii="Century Gothic" w:hAnsi="Century Gothic" w:cs="Arial"/>
          <w:lang w:val="es-ES_tradnl"/>
        </w:rPr>
      </w:pPr>
    </w:p>
    <w:p w14:paraId="5FAD9117" w14:textId="459635F0" w:rsidR="00A71AD7" w:rsidRPr="00F7041B" w:rsidRDefault="00A71AD7">
      <w:pPr>
        <w:pStyle w:val="Prrafodelista"/>
        <w:numPr>
          <w:ilvl w:val="0"/>
          <w:numId w:val="1"/>
        </w:numPr>
        <w:ind w:left="1440"/>
        <w:jc w:val="both"/>
        <w:rPr>
          <w:rFonts w:ascii="Century Gothic" w:eastAsia="Times New Roman" w:hAnsi="Century Gothic" w:cs="Arial"/>
          <w:lang w:val="es-ES_tradnl" w:eastAsia="es-ES"/>
        </w:rPr>
      </w:pPr>
      <w:r w:rsidRPr="00F7041B">
        <w:rPr>
          <w:rFonts w:ascii="Century Gothic" w:eastAsia="Times New Roman" w:hAnsi="Century Gothic" w:cs="Arial"/>
          <w:lang w:val="es-ES_tradnl" w:eastAsia="es-ES"/>
        </w:rPr>
        <w:t xml:space="preserve">Lista </w:t>
      </w:r>
      <w:r w:rsidR="00314BA9">
        <w:rPr>
          <w:rFonts w:ascii="Century Gothic" w:eastAsia="Times New Roman" w:hAnsi="Century Gothic" w:cs="Arial"/>
          <w:lang w:val="es-ES_tradnl" w:eastAsia="es-ES"/>
        </w:rPr>
        <w:t>de asistencia y declaración de Q</w:t>
      </w:r>
      <w:r w:rsidRPr="00F7041B">
        <w:rPr>
          <w:rFonts w:ascii="Century Gothic" w:eastAsia="Times New Roman" w:hAnsi="Century Gothic" w:cs="Arial"/>
          <w:lang w:val="es-ES_tradnl" w:eastAsia="es-ES"/>
        </w:rPr>
        <w:t xml:space="preserve">uórum </w:t>
      </w:r>
      <w:r w:rsidR="00314BA9">
        <w:rPr>
          <w:rFonts w:ascii="Century Gothic" w:eastAsia="Times New Roman" w:hAnsi="Century Gothic" w:cs="Arial"/>
          <w:lang w:val="es-ES_tradnl" w:eastAsia="es-ES"/>
        </w:rPr>
        <w:t>L</w:t>
      </w:r>
      <w:r w:rsidR="005935DE" w:rsidRPr="00F7041B">
        <w:rPr>
          <w:rFonts w:ascii="Century Gothic" w:eastAsia="Times New Roman" w:hAnsi="Century Gothic" w:cs="Arial"/>
          <w:lang w:val="es-ES_tradnl" w:eastAsia="es-ES"/>
        </w:rPr>
        <w:t>egal. -----------------------------------------</w:t>
      </w:r>
    </w:p>
    <w:p w14:paraId="20A404BC" w14:textId="147CB965" w:rsidR="00A71AD7" w:rsidRDefault="00A71AD7">
      <w:pPr>
        <w:pStyle w:val="Prrafodelista"/>
        <w:numPr>
          <w:ilvl w:val="0"/>
          <w:numId w:val="1"/>
        </w:numPr>
        <w:ind w:left="1440"/>
        <w:jc w:val="both"/>
        <w:rPr>
          <w:rFonts w:ascii="Century Gothic" w:eastAsia="Times New Roman" w:hAnsi="Century Gothic" w:cs="Arial"/>
          <w:lang w:val="es-ES_tradnl" w:eastAsia="es-ES"/>
        </w:rPr>
      </w:pPr>
      <w:r w:rsidRPr="00F7041B">
        <w:rPr>
          <w:rFonts w:ascii="Century Gothic" w:eastAsia="Times New Roman" w:hAnsi="Century Gothic" w:cs="Arial"/>
          <w:lang w:val="es-ES_tradnl" w:eastAsia="es-ES"/>
        </w:rPr>
        <w:t xml:space="preserve">Lectura y, en su caso, aprobación del orden del </w:t>
      </w:r>
      <w:r w:rsidR="005935DE" w:rsidRPr="00F7041B">
        <w:rPr>
          <w:rFonts w:ascii="Century Gothic" w:eastAsia="Times New Roman" w:hAnsi="Century Gothic" w:cs="Arial"/>
          <w:lang w:val="es-ES_tradnl" w:eastAsia="es-ES"/>
        </w:rPr>
        <w:t>día. ---------------------------------------</w:t>
      </w:r>
    </w:p>
    <w:p w14:paraId="423D4B05" w14:textId="77777777" w:rsidR="00BC7DA9" w:rsidRPr="00BC7DA9" w:rsidRDefault="00BC7DA9" w:rsidP="00BC7DA9">
      <w:pPr>
        <w:pStyle w:val="Prrafodelista"/>
        <w:numPr>
          <w:ilvl w:val="0"/>
          <w:numId w:val="1"/>
        </w:numPr>
        <w:ind w:left="1440"/>
        <w:jc w:val="both"/>
        <w:rPr>
          <w:rFonts w:ascii="Century Gothic" w:eastAsia="Times New Roman" w:hAnsi="Century Gothic" w:cs="Arial"/>
          <w:lang w:val="es-ES_tradnl" w:eastAsia="es-ES"/>
        </w:rPr>
      </w:pPr>
      <w:bookmarkStart w:id="6" w:name="_Hlk73011804"/>
      <w:r w:rsidRPr="00BC7DA9">
        <w:rPr>
          <w:rFonts w:ascii="Century Gothic" w:eastAsia="Times New Roman" w:hAnsi="Century Gothic" w:cs="Arial"/>
        </w:rPr>
        <w:t>Certificación de Inexistencia de información, requerida en el recurso de revisión expediente -RRA 7181/21 del INAI de la solicitud de información 1129000001221, y procedimientos para su búsqueda o reposición.</w:t>
      </w:r>
    </w:p>
    <w:bookmarkEnd w:id="6"/>
    <w:p w14:paraId="2B776D58" w14:textId="000481F0" w:rsidR="00A71AD7" w:rsidRPr="00F7041B" w:rsidRDefault="00A71AD7">
      <w:pPr>
        <w:jc w:val="both"/>
        <w:rPr>
          <w:rFonts w:ascii="Century Gothic" w:eastAsia="Times New Roman" w:hAnsi="Century Gothic" w:cs="Arial"/>
          <w:sz w:val="22"/>
          <w:szCs w:val="22"/>
        </w:rPr>
      </w:pPr>
      <w:r w:rsidRPr="00F7041B">
        <w:rPr>
          <w:rFonts w:ascii="Century Gothic" w:eastAsia="Times New Roman" w:hAnsi="Century Gothic" w:cs="Arial"/>
          <w:sz w:val="22"/>
          <w:szCs w:val="22"/>
        </w:rPr>
        <w:lastRenderedPageBreak/>
        <w:t xml:space="preserve">Verificando el </w:t>
      </w:r>
      <w:r w:rsidR="003D7943" w:rsidRPr="00F7041B">
        <w:rPr>
          <w:rFonts w:ascii="Century Gothic" w:eastAsia="Times New Roman" w:hAnsi="Century Gothic" w:cs="Arial"/>
          <w:sz w:val="22"/>
          <w:szCs w:val="22"/>
        </w:rPr>
        <w:t xml:space="preserve">1) </w:t>
      </w:r>
      <w:r w:rsidR="00314BA9">
        <w:rPr>
          <w:rFonts w:ascii="Century Gothic" w:eastAsia="Times New Roman" w:hAnsi="Century Gothic" w:cs="Arial"/>
          <w:sz w:val="22"/>
          <w:szCs w:val="22"/>
        </w:rPr>
        <w:t>Quórum L</w:t>
      </w:r>
      <w:r w:rsidRPr="00F7041B">
        <w:rPr>
          <w:rFonts w:ascii="Century Gothic" w:eastAsia="Times New Roman" w:hAnsi="Century Gothic" w:cs="Arial"/>
          <w:sz w:val="22"/>
          <w:szCs w:val="22"/>
        </w:rPr>
        <w:t xml:space="preserve">egal y </w:t>
      </w:r>
      <w:r w:rsidR="003D7943" w:rsidRPr="00F7041B">
        <w:rPr>
          <w:rFonts w:ascii="Century Gothic" w:eastAsia="Times New Roman" w:hAnsi="Century Gothic" w:cs="Arial"/>
          <w:sz w:val="22"/>
          <w:szCs w:val="22"/>
        </w:rPr>
        <w:t xml:space="preserve">2) </w:t>
      </w:r>
      <w:r w:rsidRPr="00F7041B">
        <w:rPr>
          <w:rFonts w:ascii="Century Gothic" w:eastAsia="Times New Roman" w:hAnsi="Century Gothic" w:cs="Arial"/>
          <w:sz w:val="22"/>
          <w:szCs w:val="22"/>
        </w:rPr>
        <w:t>aprobado el orden del día, se procedió con el punto siguiente.</w:t>
      </w:r>
      <w:r w:rsidR="00FB1FC5" w:rsidRPr="00F7041B">
        <w:rPr>
          <w:rFonts w:ascii="Century Gothic" w:eastAsia="Times New Roman" w:hAnsi="Century Gothic" w:cs="Arial"/>
          <w:sz w:val="22"/>
          <w:szCs w:val="22"/>
        </w:rPr>
        <w:t xml:space="preserve"> -----</w:t>
      </w:r>
      <w:r w:rsidR="004C3BD6">
        <w:rPr>
          <w:rFonts w:ascii="Century Gothic" w:eastAsia="Times New Roman" w:hAnsi="Century Gothic" w:cs="Arial"/>
          <w:sz w:val="22"/>
          <w:szCs w:val="22"/>
        </w:rPr>
        <w:t>---------------------------------------------------------------------------------------------------------------------</w:t>
      </w:r>
    </w:p>
    <w:p w14:paraId="1FAA9FE3" w14:textId="77777777" w:rsidR="00A71AD7" w:rsidRPr="00F7041B" w:rsidRDefault="00A71AD7">
      <w:pPr>
        <w:ind w:firstLine="360"/>
        <w:jc w:val="both"/>
        <w:rPr>
          <w:rFonts w:ascii="Century Gothic" w:eastAsia="Times New Roman" w:hAnsi="Century Gothic" w:cs="Arial"/>
          <w:sz w:val="22"/>
          <w:szCs w:val="22"/>
        </w:rPr>
      </w:pPr>
    </w:p>
    <w:p w14:paraId="4315AC07" w14:textId="72FB1467" w:rsidR="00090DDE" w:rsidRPr="00F7041B" w:rsidRDefault="004217B0" w:rsidP="004217B0">
      <w:pPr>
        <w:pStyle w:val="Prrafodelista"/>
        <w:numPr>
          <w:ilvl w:val="0"/>
          <w:numId w:val="2"/>
        </w:numPr>
        <w:rPr>
          <w:rFonts w:ascii="Century Gothic" w:eastAsia="Times New Roman" w:hAnsi="Century Gothic" w:cs="Arial"/>
          <w:lang w:val="es-ES_tradnl" w:eastAsia="es-ES"/>
        </w:rPr>
      </w:pPr>
      <w:r w:rsidRPr="00F7041B">
        <w:rPr>
          <w:rFonts w:ascii="Century Gothic" w:eastAsia="Times New Roman" w:hAnsi="Century Gothic" w:cs="Arial"/>
          <w:lang w:val="es-ES_tradnl" w:eastAsia="es-ES"/>
        </w:rPr>
        <w:t>Certificación de Inexistencia de información, requerida en el recurso de revisión expediente -RRA 7181/21 del INAI de la solicitud de información 1129000001221, y procedimientos para su búsqueda o reposición.</w:t>
      </w:r>
    </w:p>
    <w:p w14:paraId="7A11E722" w14:textId="3C38377A" w:rsidR="00090DDE" w:rsidRPr="00F7041B" w:rsidRDefault="00090DDE">
      <w:pPr>
        <w:pStyle w:val="Prrafodelista"/>
        <w:spacing w:after="160" w:line="259" w:lineRule="auto"/>
        <w:jc w:val="both"/>
        <w:rPr>
          <w:rFonts w:ascii="Century Gothic" w:eastAsia="Times New Roman" w:hAnsi="Century Gothic" w:cs="Arial"/>
          <w:b/>
        </w:rPr>
      </w:pPr>
    </w:p>
    <w:p w14:paraId="7F45C06D" w14:textId="05116BB5" w:rsidR="000E7C7B" w:rsidRPr="00F7041B" w:rsidRDefault="00D53251" w:rsidP="000E7C7B">
      <w:pPr>
        <w:spacing w:after="160" w:line="259" w:lineRule="auto"/>
        <w:jc w:val="both"/>
        <w:rPr>
          <w:rFonts w:ascii="Century Gothic" w:hAnsi="Century Gothic"/>
          <w:sz w:val="22"/>
          <w:szCs w:val="22"/>
        </w:rPr>
      </w:pPr>
      <w:r w:rsidRPr="00F7041B">
        <w:rPr>
          <w:rFonts w:ascii="Century Gothic" w:eastAsia="Times New Roman" w:hAnsi="Century Gothic" w:cs="Arial"/>
          <w:bCs/>
          <w:sz w:val="22"/>
          <w:szCs w:val="22"/>
        </w:rPr>
        <w:t>El Titular del Comité</w:t>
      </w:r>
      <w:r w:rsidR="004F4B1E" w:rsidRPr="00F7041B">
        <w:rPr>
          <w:rFonts w:ascii="Century Gothic" w:hAnsi="Century Gothic" w:cs="Arial"/>
          <w:color w:val="FF0000"/>
          <w:sz w:val="22"/>
          <w:szCs w:val="22"/>
        </w:rPr>
        <w:t xml:space="preserve"> </w:t>
      </w:r>
      <w:r w:rsidR="004F4B1E" w:rsidRPr="00F7041B">
        <w:rPr>
          <w:rFonts w:ascii="Century Gothic" w:eastAsia="Times New Roman" w:hAnsi="Century Gothic" w:cs="Arial"/>
          <w:bCs/>
          <w:sz w:val="22"/>
          <w:szCs w:val="22"/>
        </w:rPr>
        <w:t xml:space="preserve">informó </w:t>
      </w:r>
      <w:r w:rsidR="004C3BD6" w:rsidRPr="00F7041B">
        <w:rPr>
          <w:rFonts w:ascii="Century Gothic" w:eastAsia="Times New Roman" w:hAnsi="Century Gothic" w:cs="Arial"/>
          <w:bCs/>
          <w:sz w:val="22"/>
          <w:szCs w:val="22"/>
        </w:rPr>
        <w:t>que el</w:t>
      </w:r>
      <w:r w:rsidR="005A637C" w:rsidRPr="00F7041B">
        <w:rPr>
          <w:rFonts w:ascii="Century Gothic" w:eastAsia="Times New Roman" w:hAnsi="Century Gothic" w:cs="Arial"/>
          <w:bCs/>
          <w:sz w:val="22"/>
          <w:szCs w:val="22"/>
        </w:rPr>
        <w:t xml:space="preserve"> </w:t>
      </w:r>
      <w:r w:rsidR="00CC26D4">
        <w:rPr>
          <w:rFonts w:ascii="Century Gothic" w:eastAsia="Times New Roman" w:hAnsi="Century Gothic" w:cs="Arial"/>
          <w:bCs/>
          <w:sz w:val="22"/>
          <w:szCs w:val="22"/>
        </w:rPr>
        <w:t>t</w:t>
      </w:r>
      <w:r w:rsidR="000E7C7B" w:rsidRPr="00F7041B">
        <w:rPr>
          <w:rFonts w:ascii="Century Gothic" w:eastAsia="Times New Roman" w:hAnsi="Century Gothic" w:cs="Arial"/>
          <w:bCs/>
          <w:sz w:val="22"/>
          <w:szCs w:val="22"/>
        </w:rPr>
        <w:t>rece</w:t>
      </w:r>
      <w:r w:rsidR="005A637C" w:rsidRPr="00F7041B">
        <w:rPr>
          <w:rFonts w:ascii="Century Gothic" w:eastAsia="Times New Roman" w:hAnsi="Century Gothic" w:cs="Arial"/>
          <w:bCs/>
          <w:sz w:val="22"/>
          <w:szCs w:val="22"/>
        </w:rPr>
        <w:t xml:space="preserve"> de </w:t>
      </w:r>
      <w:r w:rsidR="000E7C7B" w:rsidRPr="00F7041B">
        <w:rPr>
          <w:rFonts w:ascii="Century Gothic" w:eastAsia="Times New Roman" w:hAnsi="Century Gothic" w:cs="Arial"/>
          <w:bCs/>
          <w:sz w:val="22"/>
          <w:szCs w:val="22"/>
        </w:rPr>
        <w:t>abril</w:t>
      </w:r>
      <w:r w:rsidR="005A637C" w:rsidRPr="00F7041B">
        <w:rPr>
          <w:rFonts w:ascii="Century Gothic" w:eastAsia="Times New Roman" w:hAnsi="Century Gothic" w:cs="Arial"/>
          <w:bCs/>
          <w:sz w:val="22"/>
          <w:szCs w:val="22"/>
        </w:rPr>
        <w:t xml:space="preserve"> se recibió por medio del Sistema de Solicitudes de Información </w:t>
      </w:r>
      <w:r w:rsidRPr="00F7041B">
        <w:rPr>
          <w:rFonts w:ascii="Century Gothic" w:eastAsia="Times New Roman" w:hAnsi="Century Gothic" w:cs="Arial"/>
          <w:bCs/>
          <w:sz w:val="22"/>
          <w:szCs w:val="22"/>
        </w:rPr>
        <w:t>l</w:t>
      </w:r>
      <w:r w:rsidR="005A637C" w:rsidRPr="00F7041B">
        <w:rPr>
          <w:rFonts w:ascii="Century Gothic" w:eastAsia="Times New Roman" w:hAnsi="Century Gothic" w:cs="Arial"/>
          <w:bCs/>
          <w:sz w:val="22"/>
          <w:szCs w:val="22"/>
        </w:rPr>
        <w:t>a solicitud No. 112900000</w:t>
      </w:r>
      <w:r w:rsidR="000E7C7B" w:rsidRPr="00F7041B">
        <w:rPr>
          <w:rFonts w:ascii="Century Gothic" w:eastAsia="Times New Roman" w:hAnsi="Century Gothic" w:cs="Arial"/>
          <w:bCs/>
          <w:sz w:val="22"/>
          <w:szCs w:val="22"/>
        </w:rPr>
        <w:t>12</w:t>
      </w:r>
      <w:r w:rsidR="005A637C" w:rsidRPr="00F7041B">
        <w:rPr>
          <w:rFonts w:ascii="Century Gothic" w:eastAsia="Times New Roman" w:hAnsi="Century Gothic" w:cs="Arial"/>
          <w:bCs/>
          <w:sz w:val="22"/>
          <w:szCs w:val="22"/>
        </w:rPr>
        <w:t>21</w:t>
      </w:r>
      <w:r w:rsidR="003D7943" w:rsidRPr="00F7041B">
        <w:rPr>
          <w:rFonts w:ascii="Century Gothic" w:eastAsia="Times New Roman" w:hAnsi="Century Gothic" w:cs="Arial"/>
          <w:bCs/>
          <w:sz w:val="22"/>
          <w:szCs w:val="22"/>
        </w:rPr>
        <w:t xml:space="preserve">con </w:t>
      </w:r>
      <w:r w:rsidR="005A637C" w:rsidRPr="00F7041B">
        <w:rPr>
          <w:rFonts w:ascii="Century Gothic" w:eastAsia="Times New Roman" w:hAnsi="Century Gothic" w:cs="Arial"/>
          <w:bCs/>
          <w:sz w:val="22"/>
          <w:szCs w:val="22"/>
        </w:rPr>
        <w:t>l</w:t>
      </w:r>
      <w:r w:rsidR="00B82167">
        <w:rPr>
          <w:rFonts w:ascii="Century Gothic" w:eastAsia="Times New Roman" w:hAnsi="Century Gothic" w:cs="Arial"/>
          <w:bCs/>
          <w:sz w:val="22"/>
          <w:szCs w:val="22"/>
        </w:rPr>
        <w:t>a</w:t>
      </w:r>
      <w:r w:rsidR="005A637C" w:rsidRPr="00F7041B">
        <w:rPr>
          <w:rFonts w:ascii="Century Gothic" w:eastAsia="Times New Roman" w:hAnsi="Century Gothic" w:cs="Arial"/>
          <w:bCs/>
          <w:sz w:val="22"/>
          <w:szCs w:val="22"/>
        </w:rPr>
        <w:t xml:space="preserve"> siguiente</w:t>
      </w:r>
      <w:r w:rsidR="00B82167">
        <w:rPr>
          <w:rFonts w:ascii="Century Gothic" w:eastAsia="Times New Roman" w:hAnsi="Century Gothic" w:cs="Arial"/>
          <w:bCs/>
          <w:sz w:val="22"/>
          <w:szCs w:val="22"/>
        </w:rPr>
        <w:t xml:space="preserve"> petición</w:t>
      </w:r>
      <w:r w:rsidR="005A637C" w:rsidRPr="00F7041B">
        <w:rPr>
          <w:rFonts w:ascii="Century Gothic" w:eastAsia="Times New Roman" w:hAnsi="Century Gothic" w:cs="Arial"/>
          <w:bCs/>
          <w:sz w:val="22"/>
          <w:szCs w:val="22"/>
        </w:rPr>
        <w:t>:</w:t>
      </w:r>
      <w:r w:rsidR="005A637C" w:rsidRPr="00F7041B">
        <w:rPr>
          <w:rFonts w:ascii="Century Gothic" w:hAnsi="Century Gothic"/>
          <w:sz w:val="22"/>
          <w:szCs w:val="22"/>
        </w:rPr>
        <w:t xml:space="preserve"> </w:t>
      </w:r>
      <w:r w:rsidR="004C3BD6">
        <w:rPr>
          <w:rFonts w:ascii="Century Gothic" w:hAnsi="Century Gothic"/>
          <w:sz w:val="22"/>
          <w:szCs w:val="22"/>
        </w:rPr>
        <w:t>----------------</w:t>
      </w:r>
    </w:p>
    <w:p w14:paraId="34C510DF" w14:textId="69AB51F6"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1)</w:t>
      </w:r>
      <w:r w:rsidRPr="00F7041B">
        <w:rPr>
          <w:rFonts w:ascii="Century Gothic" w:hAnsi="Century Gothic"/>
          <w:sz w:val="22"/>
          <w:szCs w:val="22"/>
        </w:rPr>
        <w:tab/>
        <w:t xml:space="preserve">Confirmar si la C. Karina </w:t>
      </w:r>
      <w:r w:rsidR="00B82167">
        <w:rPr>
          <w:rFonts w:ascii="Century Gothic" w:hAnsi="Century Gothic"/>
          <w:sz w:val="22"/>
          <w:szCs w:val="22"/>
        </w:rPr>
        <w:t>B</w:t>
      </w:r>
      <w:r w:rsidRPr="00F7041B">
        <w:rPr>
          <w:rFonts w:ascii="Century Gothic" w:hAnsi="Century Gothic"/>
          <w:sz w:val="22"/>
          <w:szCs w:val="22"/>
        </w:rPr>
        <w:t xml:space="preserve">arrera </w:t>
      </w:r>
      <w:r w:rsidR="003B34A7" w:rsidRPr="00F7041B">
        <w:rPr>
          <w:rFonts w:ascii="Century Gothic" w:hAnsi="Century Gothic"/>
          <w:sz w:val="22"/>
          <w:szCs w:val="22"/>
        </w:rPr>
        <w:t>O</w:t>
      </w:r>
      <w:r w:rsidRPr="00F7041B">
        <w:rPr>
          <w:rFonts w:ascii="Century Gothic" w:hAnsi="Century Gothic"/>
          <w:sz w:val="22"/>
          <w:szCs w:val="22"/>
        </w:rPr>
        <w:t>rt</w:t>
      </w:r>
      <w:r w:rsidR="00B82167">
        <w:rPr>
          <w:rFonts w:ascii="Century Gothic" w:hAnsi="Century Gothic"/>
          <w:sz w:val="22"/>
          <w:szCs w:val="22"/>
        </w:rPr>
        <w:t>i</w:t>
      </w:r>
      <w:r w:rsidRPr="00F7041B">
        <w:rPr>
          <w:rFonts w:ascii="Century Gothic" w:hAnsi="Century Gothic"/>
          <w:sz w:val="22"/>
          <w:szCs w:val="22"/>
        </w:rPr>
        <w:t xml:space="preserve">z celebró los siguientes contratos con el </w:t>
      </w:r>
      <w:r w:rsidR="003B34A7" w:rsidRPr="00F7041B">
        <w:rPr>
          <w:rFonts w:ascii="Century Gothic" w:hAnsi="Century Gothic"/>
          <w:sz w:val="22"/>
          <w:szCs w:val="22"/>
        </w:rPr>
        <w:t>INAOE</w:t>
      </w:r>
      <w:r w:rsidRPr="00F7041B">
        <w:rPr>
          <w:rFonts w:ascii="Century Gothic" w:hAnsi="Century Gothic"/>
          <w:sz w:val="22"/>
          <w:szCs w:val="22"/>
        </w:rPr>
        <w:t xml:space="preserve">: </w:t>
      </w:r>
    </w:p>
    <w:p w14:paraId="3171E214" w14:textId="65252642" w:rsidR="000E7C7B" w:rsidRPr="00F7041B" w:rsidRDefault="000E7C7B" w:rsidP="000E7C7B">
      <w:pPr>
        <w:pStyle w:val="Sinespaciado"/>
        <w:numPr>
          <w:ilvl w:val="0"/>
          <w:numId w:val="10"/>
        </w:numPr>
        <w:rPr>
          <w:rFonts w:ascii="Century Gothic" w:hAnsi="Century Gothic"/>
          <w:sz w:val="22"/>
          <w:szCs w:val="22"/>
        </w:rPr>
      </w:pPr>
      <w:r w:rsidRPr="00F7041B">
        <w:rPr>
          <w:rFonts w:ascii="Century Gothic" w:hAnsi="Century Gothic"/>
          <w:sz w:val="22"/>
          <w:szCs w:val="22"/>
        </w:rPr>
        <w:t xml:space="preserve">Contrato de servicios profesionales en materia de diagnóstico general, focalización en temas relevantes, toma de decisiones y asesoría </w:t>
      </w:r>
      <w:proofErr w:type="gramStart"/>
      <w:r w:rsidRPr="00F7041B">
        <w:rPr>
          <w:rFonts w:ascii="Century Gothic" w:hAnsi="Century Gothic"/>
          <w:sz w:val="22"/>
          <w:szCs w:val="22"/>
        </w:rPr>
        <w:t>jurídica.</w:t>
      </w:r>
      <w:r w:rsidR="004C3BD6">
        <w:rPr>
          <w:rFonts w:ascii="Century Gothic" w:hAnsi="Century Gothic"/>
          <w:sz w:val="22"/>
          <w:szCs w:val="22"/>
        </w:rPr>
        <w:t>---------------------------------------</w:t>
      </w:r>
      <w:proofErr w:type="gramEnd"/>
    </w:p>
    <w:p w14:paraId="78FAE22B" w14:textId="19978DB2"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Contrato de servicio de asesoría jurídico-administrativa a la dirección general.</w:t>
      </w:r>
    </w:p>
    <w:p w14:paraId="2653E0C9" w14:textId="1F384829"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 xml:space="preserve">Contrato de servicios profesionales como enlace técnico y supervisión del programa </w:t>
      </w:r>
      <w:proofErr w:type="gramStart"/>
      <w:r w:rsidRPr="00F7041B">
        <w:rPr>
          <w:rFonts w:ascii="Century Gothic" w:hAnsi="Century Gothic"/>
          <w:sz w:val="22"/>
          <w:szCs w:val="22"/>
        </w:rPr>
        <w:t>soluciones.</w:t>
      </w:r>
      <w:r w:rsidR="004C3BD6">
        <w:rPr>
          <w:rFonts w:ascii="Century Gothic" w:hAnsi="Century Gothic"/>
          <w:sz w:val="22"/>
          <w:szCs w:val="22"/>
        </w:rPr>
        <w:t>------------------------------------------------------------------------------------------------------------------------</w:t>
      </w:r>
      <w:proofErr w:type="gramEnd"/>
    </w:p>
    <w:p w14:paraId="7AE3454D" w14:textId="642FEE77"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2) De cada uno de los contratos antes señalados, proporcionar los siguientes datos:</w:t>
      </w:r>
    </w:p>
    <w:p w14:paraId="7BE68358" w14:textId="6C436D1C"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fecha de firma</w:t>
      </w:r>
    </w:p>
    <w:p w14:paraId="5549C838" w14:textId="6EDA74B1"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vigencia</w:t>
      </w:r>
    </w:p>
    <w:p w14:paraId="0A92F2ED" w14:textId="3418A225"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honorarios</w:t>
      </w:r>
    </w:p>
    <w:p w14:paraId="2310C37F" w14:textId="55289D07" w:rsidR="000E7C7B" w:rsidRPr="00F7041B" w:rsidRDefault="000E7C7B" w:rsidP="000E7C7B">
      <w:pPr>
        <w:pStyle w:val="Sinespaciado"/>
        <w:rPr>
          <w:rFonts w:ascii="Century Gothic" w:hAnsi="Century Gothic"/>
          <w:sz w:val="22"/>
          <w:szCs w:val="22"/>
        </w:rPr>
      </w:pPr>
      <w:r w:rsidRPr="00F7041B">
        <w:rPr>
          <w:rFonts w:ascii="Century Gothic" w:hAnsi="Century Gothic"/>
          <w:sz w:val="22"/>
          <w:szCs w:val="22"/>
        </w:rPr>
        <w:t>•</w:t>
      </w:r>
      <w:r w:rsidRPr="00F7041B">
        <w:rPr>
          <w:rFonts w:ascii="Century Gothic" w:hAnsi="Century Gothic"/>
          <w:sz w:val="22"/>
          <w:szCs w:val="22"/>
        </w:rPr>
        <w:tab/>
        <w:t>proporcionar una copia del contrato celebrado.</w:t>
      </w:r>
    </w:p>
    <w:p w14:paraId="7B4C11F1" w14:textId="36548624" w:rsidR="000E7C7B" w:rsidRPr="00F7041B" w:rsidRDefault="000E7C7B" w:rsidP="000E7C7B">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i/>
          <w:iCs/>
          <w:sz w:val="22"/>
          <w:szCs w:val="22"/>
        </w:rPr>
        <w:t xml:space="preserve">3) En caso de que las anteriores respuestas sean negativas, favor de proporcionar el listado de todos los contratos que se hayan celebrado entre el INAOE y la c. Karina Barrera </w:t>
      </w:r>
      <w:proofErr w:type="spellStart"/>
      <w:r w:rsidRPr="00F7041B">
        <w:rPr>
          <w:rFonts w:ascii="Century Gothic" w:eastAsia="Times New Roman" w:hAnsi="Century Gothic" w:cs="Arial"/>
          <w:bCs/>
          <w:i/>
          <w:iCs/>
          <w:sz w:val="22"/>
          <w:szCs w:val="22"/>
        </w:rPr>
        <w:t>Ortíz</w:t>
      </w:r>
      <w:proofErr w:type="spellEnd"/>
      <w:r w:rsidRPr="00F7041B">
        <w:rPr>
          <w:rFonts w:ascii="Century Gothic" w:eastAsia="Times New Roman" w:hAnsi="Century Gothic" w:cs="Arial"/>
          <w:bCs/>
          <w:i/>
          <w:iCs/>
          <w:sz w:val="22"/>
          <w:szCs w:val="22"/>
        </w:rPr>
        <w:t xml:space="preserve">, </w:t>
      </w:r>
      <w:r w:rsidR="00314BA9">
        <w:rPr>
          <w:rFonts w:ascii="Century Gothic" w:eastAsia="Times New Roman" w:hAnsi="Century Gothic" w:cs="Arial"/>
          <w:bCs/>
          <w:i/>
          <w:iCs/>
          <w:sz w:val="22"/>
          <w:szCs w:val="22"/>
        </w:rPr>
        <w:t>desde la creación del INAOE</w:t>
      </w:r>
      <w:r w:rsidRPr="00F7041B">
        <w:rPr>
          <w:rFonts w:ascii="Century Gothic" w:eastAsia="Times New Roman" w:hAnsi="Century Gothic" w:cs="Arial"/>
          <w:bCs/>
          <w:i/>
          <w:iCs/>
          <w:sz w:val="22"/>
          <w:szCs w:val="22"/>
        </w:rPr>
        <w:t xml:space="preserve"> y hasta la fecha de la presente consulta, así como los datos de: (i) objeto del contrato; (</w:t>
      </w:r>
      <w:proofErr w:type="spellStart"/>
      <w:r w:rsidRPr="00F7041B">
        <w:rPr>
          <w:rFonts w:ascii="Century Gothic" w:eastAsia="Times New Roman" w:hAnsi="Century Gothic" w:cs="Arial"/>
          <w:bCs/>
          <w:i/>
          <w:iCs/>
          <w:sz w:val="22"/>
          <w:szCs w:val="22"/>
        </w:rPr>
        <w:t>ii</w:t>
      </w:r>
      <w:proofErr w:type="spellEnd"/>
      <w:r w:rsidRPr="00F7041B">
        <w:rPr>
          <w:rFonts w:ascii="Century Gothic" w:eastAsia="Times New Roman" w:hAnsi="Century Gothic" w:cs="Arial"/>
          <w:bCs/>
          <w:i/>
          <w:iCs/>
          <w:sz w:val="22"/>
          <w:szCs w:val="22"/>
        </w:rPr>
        <w:t>) fecha de firma; (</w:t>
      </w:r>
      <w:proofErr w:type="spellStart"/>
      <w:r w:rsidRPr="00F7041B">
        <w:rPr>
          <w:rFonts w:ascii="Century Gothic" w:eastAsia="Times New Roman" w:hAnsi="Century Gothic" w:cs="Arial"/>
          <w:bCs/>
          <w:i/>
          <w:iCs/>
          <w:sz w:val="22"/>
          <w:szCs w:val="22"/>
        </w:rPr>
        <w:t>iii</w:t>
      </w:r>
      <w:proofErr w:type="spellEnd"/>
      <w:r w:rsidRPr="00F7041B">
        <w:rPr>
          <w:rFonts w:ascii="Century Gothic" w:eastAsia="Times New Roman" w:hAnsi="Century Gothic" w:cs="Arial"/>
          <w:bCs/>
          <w:i/>
          <w:iCs/>
          <w:sz w:val="22"/>
          <w:szCs w:val="22"/>
        </w:rPr>
        <w:t>) vigencia; (</w:t>
      </w:r>
      <w:proofErr w:type="spellStart"/>
      <w:r w:rsidRPr="00F7041B">
        <w:rPr>
          <w:rFonts w:ascii="Century Gothic" w:eastAsia="Times New Roman" w:hAnsi="Century Gothic" w:cs="Arial"/>
          <w:bCs/>
          <w:i/>
          <w:iCs/>
          <w:sz w:val="22"/>
          <w:szCs w:val="22"/>
        </w:rPr>
        <w:t>iv</w:t>
      </w:r>
      <w:proofErr w:type="spellEnd"/>
      <w:r w:rsidRPr="00F7041B">
        <w:rPr>
          <w:rFonts w:ascii="Century Gothic" w:eastAsia="Times New Roman" w:hAnsi="Century Gothic" w:cs="Arial"/>
          <w:bCs/>
          <w:i/>
          <w:iCs/>
          <w:sz w:val="22"/>
          <w:szCs w:val="22"/>
        </w:rPr>
        <w:t xml:space="preserve">) honorarios y (v) proporcionar una copia completa del contrato </w:t>
      </w:r>
      <w:proofErr w:type="gramStart"/>
      <w:r w:rsidRPr="00F7041B">
        <w:rPr>
          <w:rFonts w:ascii="Century Gothic" w:eastAsia="Times New Roman" w:hAnsi="Century Gothic" w:cs="Arial"/>
          <w:bCs/>
          <w:i/>
          <w:iCs/>
          <w:sz w:val="22"/>
          <w:szCs w:val="22"/>
        </w:rPr>
        <w:t>celebrado.</w:t>
      </w:r>
      <w:r w:rsidR="00FC34E7">
        <w:rPr>
          <w:rFonts w:ascii="Century Gothic" w:eastAsia="Times New Roman" w:hAnsi="Century Gothic" w:cs="Arial"/>
          <w:bCs/>
          <w:sz w:val="22"/>
          <w:szCs w:val="22"/>
        </w:rPr>
        <w:t>--</w:t>
      </w:r>
      <w:r w:rsidR="004C3BD6">
        <w:rPr>
          <w:rFonts w:ascii="Century Gothic" w:eastAsia="Times New Roman" w:hAnsi="Century Gothic" w:cs="Arial"/>
          <w:bCs/>
          <w:sz w:val="22"/>
          <w:szCs w:val="22"/>
        </w:rPr>
        <w:t>--------------------------------------------------------------------------</w:t>
      </w:r>
      <w:proofErr w:type="gramEnd"/>
    </w:p>
    <w:p w14:paraId="6730FDE4" w14:textId="2FEBA2CF" w:rsidR="004618A1" w:rsidRPr="00F7041B" w:rsidRDefault="003B34A7" w:rsidP="003B34A7">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sz w:val="22"/>
          <w:szCs w:val="22"/>
        </w:rPr>
        <w:t>S</w:t>
      </w:r>
      <w:r w:rsidR="00311AFE" w:rsidRPr="00F7041B">
        <w:rPr>
          <w:rFonts w:ascii="Century Gothic" w:eastAsia="Times New Roman" w:hAnsi="Century Gothic" w:cs="Arial"/>
          <w:bCs/>
          <w:sz w:val="22"/>
          <w:szCs w:val="22"/>
        </w:rPr>
        <w:t xml:space="preserve">e </w:t>
      </w:r>
      <w:r w:rsidR="005A637C" w:rsidRPr="00F7041B">
        <w:rPr>
          <w:rFonts w:ascii="Century Gothic" w:eastAsia="Times New Roman" w:hAnsi="Century Gothic" w:cs="Arial"/>
          <w:bCs/>
          <w:sz w:val="22"/>
          <w:szCs w:val="22"/>
        </w:rPr>
        <w:t>le d</w:t>
      </w:r>
      <w:r w:rsidR="00311AFE" w:rsidRPr="00F7041B">
        <w:rPr>
          <w:rFonts w:ascii="Century Gothic" w:eastAsia="Times New Roman" w:hAnsi="Century Gothic" w:cs="Arial"/>
          <w:bCs/>
          <w:sz w:val="22"/>
          <w:szCs w:val="22"/>
        </w:rPr>
        <w:t>io</w:t>
      </w:r>
      <w:r w:rsidR="005A637C" w:rsidRPr="00F7041B">
        <w:rPr>
          <w:rFonts w:ascii="Century Gothic" w:eastAsia="Times New Roman" w:hAnsi="Century Gothic" w:cs="Arial"/>
          <w:bCs/>
          <w:sz w:val="22"/>
          <w:szCs w:val="22"/>
        </w:rPr>
        <w:t xml:space="preserve"> respuesta con el </w:t>
      </w:r>
      <w:r w:rsidR="000E7C7B" w:rsidRPr="00F7041B">
        <w:rPr>
          <w:rFonts w:ascii="Century Gothic" w:eastAsia="Times New Roman" w:hAnsi="Century Gothic" w:cs="Arial"/>
          <w:bCs/>
          <w:sz w:val="22"/>
          <w:szCs w:val="22"/>
        </w:rPr>
        <w:t xml:space="preserve">oficio número </w:t>
      </w:r>
      <w:r w:rsidRPr="00F7041B">
        <w:rPr>
          <w:rFonts w:ascii="Century Gothic" w:eastAsia="Times New Roman" w:hAnsi="Century Gothic" w:cs="Arial"/>
          <w:bCs/>
          <w:sz w:val="22"/>
          <w:szCs w:val="22"/>
        </w:rPr>
        <w:t>UT</w:t>
      </w:r>
      <w:r w:rsidR="000E7C7B" w:rsidRPr="00F7041B">
        <w:rPr>
          <w:rFonts w:ascii="Century Gothic" w:eastAsia="Times New Roman" w:hAnsi="Century Gothic" w:cs="Arial"/>
          <w:bCs/>
          <w:sz w:val="22"/>
          <w:szCs w:val="22"/>
        </w:rPr>
        <w:t>/</w:t>
      </w:r>
      <w:r w:rsidRPr="00F7041B">
        <w:rPr>
          <w:rFonts w:ascii="Century Gothic" w:eastAsia="Times New Roman" w:hAnsi="Century Gothic" w:cs="Arial"/>
          <w:bCs/>
          <w:sz w:val="22"/>
          <w:szCs w:val="22"/>
        </w:rPr>
        <w:t>INAOE</w:t>
      </w:r>
      <w:r w:rsidR="000E7C7B" w:rsidRPr="00F7041B">
        <w:rPr>
          <w:rFonts w:ascii="Century Gothic" w:eastAsia="Times New Roman" w:hAnsi="Century Gothic" w:cs="Arial"/>
          <w:bCs/>
          <w:sz w:val="22"/>
          <w:szCs w:val="22"/>
        </w:rPr>
        <w:t>/</w:t>
      </w:r>
      <w:r w:rsidRPr="00F7041B">
        <w:rPr>
          <w:rFonts w:ascii="Century Gothic" w:eastAsia="Times New Roman" w:hAnsi="Century Gothic" w:cs="Arial"/>
          <w:bCs/>
          <w:sz w:val="22"/>
          <w:szCs w:val="22"/>
        </w:rPr>
        <w:t>40</w:t>
      </w:r>
      <w:r w:rsidR="000E7C7B" w:rsidRPr="00F7041B">
        <w:rPr>
          <w:rFonts w:ascii="Century Gothic" w:eastAsia="Times New Roman" w:hAnsi="Century Gothic" w:cs="Arial"/>
          <w:bCs/>
          <w:sz w:val="22"/>
          <w:szCs w:val="22"/>
        </w:rPr>
        <w:t>/2021</w:t>
      </w:r>
      <w:r w:rsidR="00311AFE" w:rsidRPr="00F7041B">
        <w:rPr>
          <w:rFonts w:ascii="Century Gothic" w:eastAsia="Times New Roman" w:hAnsi="Century Gothic" w:cs="Arial"/>
          <w:bCs/>
          <w:sz w:val="22"/>
          <w:szCs w:val="22"/>
        </w:rPr>
        <w:t xml:space="preserve"> </w:t>
      </w:r>
      <w:r w:rsidRPr="00F7041B">
        <w:rPr>
          <w:rFonts w:ascii="Century Gothic" w:eastAsia="Times New Roman" w:hAnsi="Century Gothic" w:cs="Arial"/>
          <w:bCs/>
          <w:sz w:val="22"/>
          <w:szCs w:val="22"/>
        </w:rPr>
        <w:t>con fecha</w:t>
      </w:r>
      <w:r w:rsidR="005A637C" w:rsidRPr="00F7041B">
        <w:rPr>
          <w:rFonts w:ascii="Century Gothic" w:eastAsia="Times New Roman" w:hAnsi="Century Gothic" w:cs="Arial"/>
          <w:bCs/>
          <w:sz w:val="22"/>
          <w:szCs w:val="22"/>
        </w:rPr>
        <w:t xml:space="preserve"> </w:t>
      </w:r>
      <w:r w:rsidRPr="00F7041B">
        <w:rPr>
          <w:rFonts w:ascii="Century Gothic" w:eastAsia="Times New Roman" w:hAnsi="Century Gothic" w:cs="Arial"/>
          <w:bCs/>
          <w:sz w:val="22"/>
          <w:szCs w:val="22"/>
        </w:rPr>
        <w:t xml:space="preserve">7 de </w:t>
      </w:r>
      <w:proofErr w:type="gramStart"/>
      <w:r w:rsidRPr="00F7041B">
        <w:rPr>
          <w:rFonts w:ascii="Century Gothic" w:eastAsia="Times New Roman" w:hAnsi="Century Gothic" w:cs="Arial"/>
          <w:bCs/>
          <w:sz w:val="22"/>
          <w:szCs w:val="22"/>
        </w:rPr>
        <w:t>mayo</w:t>
      </w:r>
      <w:r w:rsidR="005A637C" w:rsidRPr="00F7041B">
        <w:rPr>
          <w:rFonts w:ascii="Century Gothic" w:eastAsia="Times New Roman" w:hAnsi="Century Gothic" w:cs="Arial"/>
          <w:bCs/>
          <w:sz w:val="22"/>
          <w:szCs w:val="22"/>
        </w:rPr>
        <w:t xml:space="preserve">  de</w:t>
      </w:r>
      <w:proofErr w:type="gramEnd"/>
      <w:r w:rsidR="005A637C" w:rsidRPr="00F7041B">
        <w:rPr>
          <w:rFonts w:ascii="Century Gothic" w:eastAsia="Times New Roman" w:hAnsi="Century Gothic" w:cs="Arial"/>
          <w:bCs/>
          <w:sz w:val="22"/>
          <w:szCs w:val="22"/>
        </w:rPr>
        <w:t xml:space="preserve"> dos mil veintiuno</w:t>
      </w:r>
      <w:r w:rsidR="00311AFE" w:rsidRPr="00F7041B">
        <w:rPr>
          <w:rFonts w:ascii="Century Gothic" w:eastAsia="Times New Roman" w:hAnsi="Century Gothic" w:cs="Arial"/>
          <w:bCs/>
          <w:sz w:val="22"/>
          <w:szCs w:val="22"/>
        </w:rPr>
        <w:t>,</w:t>
      </w:r>
      <w:r w:rsidR="005A637C" w:rsidRPr="00F7041B">
        <w:rPr>
          <w:rFonts w:ascii="Century Gothic" w:eastAsia="Times New Roman" w:hAnsi="Century Gothic" w:cs="Arial"/>
          <w:bCs/>
          <w:sz w:val="22"/>
          <w:szCs w:val="22"/>
        </w:rPr>
        <w:t xml:space="preserve"> </w:t>
      </w:r>
      <w:r w:rsidR="00311AFE" w:rsidRPr="00F7041B">
        <w:rPr>
          <w:rFonts w:ascii="Century Gothic" w:eastAsia="Times New Roman" w:hAnsi="Century Gothic" w:cs="Arial"/>
          <w:bCs/>
          <w:sz w:val="22"/>
          <w:szCs w:val="22"/>
        </w:rPr>
        <w:t xml:space="preserve">por medio de la plataforma el </w:t>
      </w:r>
      <w:r w:rsidRPr="00F7041B">
        <w:rPr>
          <w:rFonts w:ascii="Century Gothic" w:eastAsia="Times New Roman" w:hAnsi="Century Gothic" w:cs="Arial"/>
          <w:bCs/>
          <w:sz w:val="22"/>
          <w:szCs w:val="22"/>
        </w:rPr>
        <w:t>once</w:t>
      </w:r>
      <w:r w:rsidR="00311AFE" w:rsidRPr="00F7041B">
        <w:rPr>
          <w:rFonts w:ascii="Century Gothic" w:eastAsia="Times New Roman" w:hAnsi="Century Gothic" w:cs="Arial"/>
          <w:bCs/>
          <w:sz w:val="22"/>
          <w:szCs w:val="22"/>
        </w:rPr>
        <w:t xml:space="preserve"> de ma</w:t>
      </w:r>
      <w:r w:rsidRPr="00F7041B">
        <w:rPr>
          <w:rFonts w:ascii="Century Gothic" w:eastAsia="Times New Roman" w:hAnsi="Century Gothic" w:cs="Arial"/>
          <w:bCs/>
          <w:sz w:val="22"/>
          <w:szCs w:val="22"/>
        </w:rPr>
        <w:t xml:space="preserve">yo con lo </w:t>
      </w:r>
      <w:r w:rsidR="004618A1" w:rsidRPr="00F7041B">
        <w:rPr>
          <w:rFonts w:ascii="Century Gothic" w:eastAsia="Times New Roman" w:hAnsi="Century Gothic" w:cs="Arial"/>
          <w:bCs/>
          <w:sz w:val="22"/>
          <w:szCs w:val="22"/>
        </w:rPr>
        <w:t>siguiente</w:t>
      </w:r>
      <w:r w:rsidR="005A637C" w:rsidRPr="00F7041B">
        <w:rPr>
          <w:rFonts w:ascii="Century Gothic" w:eastAsia="Times New Roman" w:hAnsi="Century Gothic" w:cs="Arial"/>
          <w:bCs/>
          <w:sz w:val="22"/>
          <w:szCs w:val="22"/>
        </w:rPr>
        <w:t xml:space="preserve">: </w:t>
      </w:r>
      <w:r w:rsidR="004C3BD6">
        <w:rPr>
          <w:rFonts w:ascii="Century Gothic" w:eastAsia="Times New Roman" w:hAnsi="Century Gothic" w:cs="Arial"/>
          <w:bCs/>
          <w:sz w:val="22"/>
          <w:szCs w:val="22"/>
        </w:rPr>
        <w:t>-----------------------------</w:t>
      </w:r>
    </w:p>
    <w:p w14:paraId="1398DFED" w14:textId="27FBBC94" w:rsidR="003B34A7" w:rsidRPr="004C3BD6" w:rsidRDefault="003B34A7" w:rsidP="003B34A7">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i/>
          <w:iCs/>
          <w:sz w:val="22"/>
          <w:szCs w:val="22"/>
        </w:rPr>
        <w:t xml:space="preserve">La C. Karina Barrera Ortiz, celebró el contrato INAOE S-12/2016 en donde se obliga a prestar Servicios en Materia de Diagnóstico General, Focalización en temas relevantes, toma de </w:t>
      </w:r>
      <w:r w:rsidRPr="00F7041B">
        <w:rPr>
          <w:rFonts w:ascii="Century Gothic" w:eastAsia="Times New Roman" w:hAnsi="Century Gothic" w:cs="Arial"/>
          <w:bCs/>
          <w:i/>
          <w:iCs/>
          <w:sz w:val="22"/>
          <w:szCs w:val="22"/>
        </w:rPr>
        <w:lastRenderedPageBreak/>
        <w:t>decisiones y asesoría jurídica para el desempeño de ''El Director General", orientado en los siguientes puntos básicos:</w:t>
      </w:r>
      <w:r w:rsidR="004C3BD6" w:rsidRPr="004C3BD6">
        <w:rPr>
          <w:rFonts w:ascii="Century Gothic" w:eastAsia="Times New Roman" w:hAnsi="Century Gothic" w:cs="Arial"/>
          <w:bCs/>
          <w:i/>
          <w:iCs/>
          <w:sz w:val="22"/>
          <w:szCs w:val="22"/>
        </w:rPr>
        <w:t xml:space="preserve"> </w:t>
      </w:r>
      <w:r w:rsidR="004C3BD6">
        <w:rPr>
          <w:rFonts w:ascii="Century Gothic" w:eastAsia="Times New Roman" w:hAnsi="Century Gothic" w:cs="Arial"/>
          <w:bCs/>
          <w:sz w:val="22"/>
          <w:szCs w:val="22"/>
        </w:rPr>
        <w:t>-----------------------------------------------------------------------------------------------</w:t>
      </w:r>
    </w:p>
    <w:p w14:paraId="6AD35159" w14:textId="085DA0B3" w:rsidR="003B34A7"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t>Revisión y análisis de su Acta Entrega-Recepción</w:t>
      </w:r>
      <w:r w:rsidR="00FC34E7">
        <w:rPr>
          <w:rFonts w:ascii="Century Gothic" w:eastAsia="Times New Roman" w:hAnsi="Century Gothic" w:cs="Arial"/>
          <w:bCs/>
          <w:i/>
          <w:iCs/>
          <w:sz w:val="22"/>
          <w:szCs w:val="22"/>
        </w:rPr>
        <w:t xml:space="preserve"> (del C. Leopoldo Altamirano Robles)</w:t>
      </w:r>
      <w:r w:rsidRPr="00F7041B">
        <w:rPr>
          <w:rFonts w:ascii="Century Gothic" w:eastAsia="Times New Roman" w:hAnsi="Century Gothic" w:cs="Arial"/>
          <w:bCs/>
          <w:i/>
          <w:iCs/>
          <w:sz w:val="22"/>
          <w:szCs w:val="22"/>
        </w:rPr>
        <w:t xml:space="preserve">, con el fin de verificar el apego a la norma y análisis general de estado que guardan las áreas que conforman la Institución conforme a los anexos que integran la citada Acta de </w:t>
      </w:r>
      <w:proofErr w:type="gramStart"/>
      <w:r w:rsidRPr="00F7041B">
        <w:rPr>
          <w:rFonts w:ascii="Century Gothic" w:eastAsia="Times New Roman" w:hAnsi="Century Gothic" w:cs="Arial"/>
          <w:bCs/>
          <w:i/>
          <w:iCs/>
          <w:sz w:val="22"/>
          <w:szCs w:val="22"/>
        </w:rPr>
        <w:t>Entrega.</w:t>
      </w:r>
      <w:r w:rsidR="004C3BD6">
        <w:rPr>
          <w:rFonts w:ascii="Century Gothic" w:eastAsia="Times New Roman" w:hAnsi="Century Gothic" w:cs="Arial"/>
          <w:bCs/>
          <w:i/>
          <w:iCs/>
          <w:sz w:val="22"/>
          <w:szCs w:val="22"/>
        </w:rPr>
        <w:t>-</w:t>
      </w:r>
      <w:proofErr w:type="gramEnd"/>
    </w:p>
    <w:p w14:paraId="47E4C3C2" w14:textId="375C8C62" w:rsidR="003B34A7"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t xml:space="preserve">Focalizar las situaciones críticas o de atención inmediata que deben realizar de manera directa o a través de sus áreas competentes, proporcionándole la orientación jurídica necesaria para la toma de decisiones y las posibles propuestas de instrucción para la atención de los asuntos de que se trate, considerando las obligaciones de supervisión previstas por la Ley Federal de Responsabilidades Administrativas de los Servidores </w:t>
      </w:r>
      <w:proofErr w:type="gramStart"/>
      <w:r w:rsidRPr="00F7041B">
        <w:rPr>
          <w:rFonts w:ascii="Century Gothic" w:eastAsia="Times New Roman" w:hAnsi="Century Gothic" w:cs="Arial"/>
          <w:bCs/>
          <w:i/>
          <w:iCs/>
          <w:sz w:val="22"/>
          <w:szCs w:val="22"/>
        </w:rPr>
        <w:t>Públicos.</w:t>
      </w:r>
      <w:r w:rsidR="004C3BD6">
        <w:rPr>
          <w:rFonts w:ascii="Century Gothic" w:eastAsia="Times New Roman" w:hAnsi="Century Gothic" w:cs="Arial"/>
          <w:bCs/>
          <w:i/>
          <w:iCs/>
          <w:sz w:val="22"/>
          <w:szCs w:val="22"/>
        </w:rPr>
        <w:t>-------------------------</w:t>
      </w:r>
      <w:proofErr w:type="gramEnd"/>
    </w:p>
    <w:p w14:paraId="494A374A" w14:textId="76FCF77A" w:rsidR="002C668F"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t xml:space="preserve">Finalmente, se considera dentro de la presente propuesta el seguimiento al cumplimiento de las instrucciones realizadas con motivo de los hallazgos detectados y la respectiva asesoría </w:t>
      </w:r>
      <w:proofErr w:type="gramStart"/>
      <w:r w:rsidRPr="00F7041B">
        <w:rPr>
          <w:rFonts w:ascii="Century Gothic" w:eastAsia="Times New Roman" w:hAnsi="Century Gothic" w:cs="Arial"/>
          <w:bCs/>
          <w:i/>
          <w:iCs/>
          <w:sz w:val="22"/>
          <w:szCs w:val="22"/>
        </w:rPr>
        <w:t>jurídica.</w:t>
      </w:r>
      <w:r w:rsidR="004C3BD6">
        <w:rPr>
          <w:rFonts w:ascii="Century Gothic" w:eastAsia="Times New Roman" w:hAnsi="Century Gothic" w:cs="Arial"/>
          <w:bCs/>
          <w:i/>
          <w:iCs/>
          <w:sz w:val="22"/>
          <w:szCs w:val="22"/>
        </w:rPr>
        <w:t>-----------------------------------------------------------------------------------------------</w:t>
      </w:r>
      <w:proofErr w:type="gramEnd"/>
    </w:p>
    <w:p w14:paraId="4151D087" w14:textId="0B845E75" w:rsidR="003B34A7"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2) De cada uno de los contratos antes señalados, proporcionar los siguientes datos:</w:t>
      </w:r>
    </w:p>
    <w:p w14:paraId="7AB98F99" w14:textId="44FD86F5" w:rsidR="003B34A7"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r>
      <w:r w:rsidR="008664E0" w:rsidRPr="00F7041B">
        <w:rPr>
          <w:rFonts w:ascii="Century Gothic" w:eastAsia="Times New Roman" w:hAnsi="Century Gothic" w:cs="Arial"/>
          <w:bCs/>
          <w:i/>
          <w:iCs/>
          <w:sz w:val="22"/>
          <w:szCs w:val="22"/>
        </w:rPr>
        <w:t>F</w:t>
      </w:r>
      <w:r w:rsidRPr="00F7041B">
        <w:rPr>
          <w:rFonts w:ascii="Century Gothic" w:eastAsia="Times New Roman" w:hAnsi="Century Gothic" w:cs="Arial"/>
          <w:bCs/>
          <w:i/>
          <w:iCs/>
          <w:sz w:val="22"/>
          <w:szCs w:val="22"/>
        </w:rPr>
        <w:t xml:space="preserve">echa de firma: </w:t>
      </w:r>
      <w:r w:rsidRPr="00F7041B">
        <w:rPr>
          <w:rFonts w:ascii="Century Gothic" w:eastAsia="Times New Roman" w:hAnsi="Century Gothic" w:cs="Arial"/>
          <w:b/>
          <w:i/>
          <w:iCs/>
          <w:sz w:val="22"/>
          <w:szCs w:val="22"/>
        </w:rPr>
        <w:t xml:space="preserve">dieciocho días del mes de abril de dos mil dieciséis. </w:t>
      </w:r>
    </w:p>
    <w:p w14:paraId="3BC6E881" w14:textId="25F593E3" w:rsidR="003B34A7" w:rsidRPr="00F7041B" w:rsidRDefault="003B34A7" w:rsidP="003B34A7">
      <w:pPr>
        <w:spacing w:after="160" w:line="259" w:lineRule="auto"/>
        <w:jc w:val="both"/>
        <w:rPr>
          <w:rFonts w:ascii="Century Gothic" w:eastAsia="Times New Roman" w:hAnsi="Century Gothic" w:cs="Arial"/>
          <w:b/>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r>
      <w:r w:rsidR="008664E0" w:rsidRPr="00F7041B">
        <w:rPr>
          <w:rFonts w:ascii="Century Gothic" w:eastAsia="Times New Roman" w:hAnsi="Century Gothic" w:cs="Arial"/>
          <w:bCs/>
          <w:i/>
          <w:iCs/>
          <w:sz w:val="22"/>
          <w:szCs w:val="22"/>
        </w:rPr>
        <w:t>V</w:t>
      </w:r>
      <w:r w:rsidRPr="00F7041B">
        <w:rPr>
          <w:rFonts w:ascii="Century Gothic" w:eastAsia="Times New Roman" w:hAnsi="Century Gothic" w:cs="Arial"/>
          <w:bCs/>
          <w:i/>
          <w:iCs/>
          <w:sz w:val="22"/>
          <w:szCs w:val="22"/>
        </w:rPr>
        <w:t xml:space="preserve">igencia: </w:t>
      </w:r>
      <w:r w:rsidRPr="00F7041B">
        <w:rPr>
          <w:rFonts w:ascii="Century Gothic" w:eastAsia="Times New Roman" w:hAnsi="Century Gothic" w:cs="Arial"/>
          <w:b/>
          <w:i/>
          <w:iCs/>
          <w:sz w:val="22"/>
          <w:szCs w:val="22"/>
        </w:rPr>
        <w:t>del día 20 de abril al 31 de diciembre de 2016.</w:t>
      </w:r>
    </w:p>
    <w:p w14:paraId="58D26385" w14:textId="36AA272F" w:rsidR="003B34A7" w:rsidRPr="00F7041B" w:rsidRDefault="003B34A7" w:rsidP="003B34A7">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r>
      <w:r w:rsidR="008664E0" w:rsidRPr="00F7041B">
        <w:rPr>
          <w:rFonts w:ascii="Century Gothic" w:eastAsia="Times New Roman" w:hAnsi="Century Gothic" w:cs="Arial"/>
          <w:bCs/>
          <w:i/>
          <w:iCs/>
          <w:sz w:val="22"/>
          <w:szCs w:val="22"/>
        </w:rPr>
        <w:t>H</w:t>
      </w:r>
      <w:r w:rsidRPr="00F7041B">
        <w:rPr>
          <w:rFonts w:ascii="Century Gothic" w:eastAsia="Times New Roman" w:hAnsi="Century Gothic" w:cs="Arial"/>
          <w:bCs/>
          <w:i/>
          <w:iCs/>
          <w:sz w:val="22"/>
          <w:szCs w:val="22"/>
        </w:rPr>
        <w:t xml:space="preserve">onorarios: </w:t>
      </w:r>
      <w:r w:rsidRPr="00F7041B">
        <w:rPr>
          <w:rFonts w:ascii="Century Gothic" w:eastAsia="Times New Roman" w:hAnsi="Century Gothic" w:cs="Arial"/>
          <w:b/>
          <w:i/>
          <w:iCs/>
          <w:sz w:val="22"/>
          <w:szCs w:val="22"/>
        </w:rPr>
        <w:t>si</w:t>
      </w:r>
      <w:r w:rsidRPr="00F7041B">
        <w:rPr>
          <w:rFonts w:ascii="Century Gothic" w:eastAsia="Times New Roman" w:hAnsi="Century Gothic" w:cs="Arial"/>
          <w:bCs/>
          <w:i/>
          <w:iCs/>
          <w:sz w:val="22"/>
          <w:szCs w:val="22"/>
        </w:rPr>
        <w:t xml:space="preserve"> </w:t>
      </w:r>
    </w:p>
    <w:p w14:paraId="18F2F7E8" w14:textId="2A02E951" w:rsidR="003B34A7" w:rsidRPr="00F7041B" w:rsidRDefault="003B34A7" w:rsidP="003B34A7">
      <w:pPr>
        <w:spacing w:after="160" w:line="259" w:lineRule="auto"/>
        <w:jc w:val="both"/>
        <w:rPr>
          <w:rFonts w:ascii="Century Gothic" w:eastAsia="Times New Roman" w:hAnsi="Century Gothic" w:cs="Arial"/>
          <w:b/>
          <w:i/>
          <w:iCs/>
          <w:sz w:val="22"/>
          <w:szCs w:val="22"/>
        </w:rPr>
      </w:pPr>
      <w:r w:rsidRPr="00F7041B">
        <w:rPr>
          <w:rFonts w:ascii="Century Gothic" w:eastAsia="Times New Roman" w:hAnsi="Century Gothic" w:cs="Arial"/>
          <w:bCs/>
          <w:i/>
          <w:iCs/>
          <w:sz w:val="22"/>
          <w:szCs w:val="22"/>
        </w:rPr>
        <w:t>•</w:t>
      </w:r>
      <w:r w:rsidRPr="00F7041B">
        <w:rPr>
          <w:rFonts w:ascii="Century Gothic" w:eastAsia="Times New Roman" w:hAnsi="Century Gothic" w:cs="Arial"/>
          <w:bCs/>
          <w:i/>
          <w:iCs/>
          <w:sz w:val="22"/>
          <w:szCs w:val="22"/>
        </w:rPr>
        <w:tab/>
      </w:r>
      <w:r w:rsidR="008664E0" w:rsidRPr="00F7041B">
        <w:rPr>
          <w:rFonts w:ascii="Century Gothic" w:eastAsia="Times New Roman" w:hAnsi="Century Gothic" w:cs="Arial"/>
          <w:bCs/>
          <w:i/>
          <w:iCs/>
          <w:sz w:val="22"/>
          <w:szCs w:val="22"/>
        </w:rPr>
        <w:t>P</w:t>
      </w:r>
      <w:r w:rsidRPr="00F7041B">
        <w:rPr>
          <w:rFonts w:ascii="Century Gothic" w:eastAsia="Times New Roman" w:hAnsi="Century Gothic" w:cs="Arial"/>
          <w:bCs/>
          <w:i/>
          <w:iCs/>
          <w:sz w:val="22"/>
          <w:szCs w:val="22"/>
        </w:rPr>
        <w:t>roporcionar una copia del contr</w:t>
      </w:r>
      <w:r w:rsidR="008664E0" w:rsidRPr="00F7041B">
        <w:rPr>
          <w:rFonts w:ascii="Century Gothic" w:eastAsia="Times New Roman" w:hAnsi="Century Gothic" w:cs="Arial"/>
          <w:bCs/>
          <w:i/>
          <w:iCs/>
          <w:sz w:val="22"/>
          <w:szCs w:val="22"/>
        </w:rPr>
        <w:t>a</w:t>
      </w:r>
      <w:r w:rsidRPr="00F7041B">
        <w:rPr>
          <w:rFonts w:ascii="Century Gothic" w:eastAsia="Times New Roman" w:hAnsi="Century Gothic" w:cs="Arial"/>
          <w:bCs/>
          <w:i/>
          <w:iCs/>
          <w:sz w:val="22"/>
          <w:szCs w:val="22"/>
        </w:rPr>
        <w:t xml:space="preserve">to celebrado: </w:t>
      </w:r>
      <w:r w:rsidRPr="00F7041B">
        <w:rPr>
          <w:rFonts w:ascii="Century Gothic" w:eastAsia="Times New Roman" w:hAnsi="Century Gothic" w:cs="Arial"/>
          <w:b/>
          <w:i/>
          <w:iCs/>
          <w:sz w:val="22"/>
          <w:szCs w:val="22"/>
        </w:rPr>
        <w:t xml:space="preserve">se anexa copia simple de la copia del contrato </w:t>
      </w:r>
      <w:r w:rsidR="008664E0" w:rsidRPr="00F7041B">
        <w:rPr>
          <w:rFonts w:ascii="Century Gothic" w:eastAsia="Times New Roman" w:hAnsi="Century Gothic" w:cs="Arial"/>
          <w:b/>
          <w:i/>
          <w:iCs/>
          <w:sz w:val="22"/>
          <w:szCs w:val="22"/>
        </w:rPr>
        <w:t>INAOE S</w:t>
      </w:r>
      <w:r w:rsidRPr="00F7041B">
        <w:rPr>
          <w:rFonts w:ascii="Century Gothic" w:eastAsia="Times New Roman" w:hAnsi="Century Gothic" w:cs="Arial"/>
          <w:b/>
          <w:i/>
          <w:iCs/>
          <w:sz w:val="22"/>
          <w:szCs w:val="22"/>
        </w:rPr>
        <w:t>-12/</w:t>
      </w:r>
      <w:proofErr w:type="gramStart"/>
      <w:r w:rsidRPr="00F7041B">
        <w:rPr>
          <w:rFonts w:ascii="Century Gothic" w:eastAsia="Times New Roman" w:hAnsi="Century Gothic" w:cs="Arial"/>
          <w:b/>
          <w:i/>
          <w:iCs/>
          <w:sz w:val="22"/>
          <w:szCs w:val="22"/>
        </w:rPr>
        <w:t>2016.</w:t>
      </w:r>
      <w:r w:rsidR="004C3BD6">
        <w:rPr>
          <w:rFonts w:ascii="Century Gothic" w:eastAsia="Times New Roman" w:hAnsi="Century Gothic" w:cs="Arial"/>
          <w:b/>
          <w:i/>
          <w:iCs/>
          <w:sz w:val="22"/>
          <w:szCs w:val="22"/>
        </w:rPr>
        <w:t>-----------------------------------------------------------------------------</w:t>
      </w:r>
      <w:proofErr w:type="gramEnd"/>
    </w:p>
    <w:p w14:paraId="0665C46C" w14:textId="22657AF3" w:rsidR="001406FE" w:rsidRPr="00F7041B" w:rsidRDefault="001406FE" w:rsidP="00C25A94">
      <w:pPr>
        <w:spacing w:after="160" w:line="259" w:lineRule="auto"/>
        <w:jc w:val="both"/>
        <w:rPr>
          <w:rFonts w:ascii="Century Gothic" w:eastAsia="Times New Roman" w:hAnsi="Century Gothic" w:cs="Arial"/>
          <w:b/>
          <w:i/>
          <w:iCs/>
          <w:sz w:val="22"/>
          <w:szCs w:val="22"/>
        </w:rPr>
      </w:pPr>
      <w:r w:rsidRPr="00F7041B">
        <w:rPr>
          <w:rFonts w:ascii="Century Gothic" w:eastAsia="Times New Roman" w:hAnsi="Century Gothic" w:cs="Arial"/>
          <w:sz w:val="22"/>
          <w:szCs w:val="22"/>
        </w:rPr>
        <w:t xml:space="preserve">El Titular de Transparencia informó que de </w:t>
      </w:r>
      <w:r w:rsidR="0028636D" w:rsidRPr="00F7041B">
        <w:rPr>
          <w:rFonts w:ascii="Century Gothic" w:eastAsia="Times New Roman" w:hAnsi="Century Gothic" w:cs="Arial"/>
          <w:sz w:val="22"/>
          <w:szCs w:val="22"/>
        </w:rPr>
        <w:t>lo antes</w:t>
      </w:r>
      <w:r w:rsidRPr="00F7041B">
        <w:rPr>
          <w:rFonts w:ascii="Century Gothic" w:eastAsia="Times New Roman" w:hAnsi="Century Gothic" w:cs="Arial"/>
          <w:sz w:val="22"/>
          <w:szCs w:val="22"/>
        </w:rPr>
        <w:t xml:space="preserve"> mencionado solo se encontró el contrato </w:t>
      </w:r>
      <w:r w:rsidRPr="00F7041B">
        <w:rPr>
          <w:rFonts w:ascii="Century Gothic" w:eastAsia="Times New Roman" w:hAnsi="Century Gothic" w:cs="Arial"/>
          <w:b/>
          <w:i/>
          <w:iCs/>
          <w:sz w:val="22"/>
          <w:szCs w:val="22"/>
        </w:rPr>
        <w:t>INAOE S-12/</w:t>
      </w:r>
      <w:proofErr w:type="gramStart"/>
      <w:r w:rsidRPr="00F7041B">
        <w:rPr>
          <w:rFonts w:ascii="Century Gothic" w:eastAsia="Times New Roman" w:hAnsi="Century Gothic" w:cs="Arial"/>
          <w:b/>
          <w:i/>
          <w:iCs/>
          <w:sz w:val="22"/>
          <w:szCs w:val="22"/>
        </w:rPr>
        <w:t>2016.</w:t>
      </w:r>
      <w:r w:rsidR="004C3BD6">
        <w:rPr>
          <w:rFonts w:ascii="Century Gothic" w:eastAsia="Times New Roman" w:hAnsi="Century Gothic" w:cs="Arial"/>
          <w:b/>
          <w:i/>
          <w:iCs/>
          <w:sz w:val="22"/>
          <w:szCs w:val="22"/>
        </w:rPr>
        <w:t>---------------------------------------------------------------------------------------</w:t>
      </w:r>
      <w:proofErr w:type="gramEnd"/>
    </w:p>
    <w:p w14:paraId="4A614774" w14:textId="483236E8" w:rsidR="002C668F" w:rsidRPr="00F7041B" w:rsidRDefault="002C668F" w:rsidP="00C25A94">
      <w:pPr>
        <w:spacing w:after="160" w:line="259" w:lineRule="auto"/>
        <w:jc w:val="both"/>
        <w:rPr>
          <w:rFonts w:ascii="Century Gothic" w:eastAsia="Times New Roman" w:hAnsi="Century Gothic" w:cs="Arial"/>
          <w:bCs/>
          <w:i/>
          <w:iCs/>
          <w:sz w:val="22"/>
          <w:szCs w:val="22"/>
        </w:rPr>
      </w:pPr>
      <w:r w:rsidRPr="00F7041B">
        <w:rPr>
          <w:rFonts w:ascii="Century Gothic" w:eastAsia="Times New Roman" w:hAnsi="Century Gothic" w:cs="Arial"/>
          <w:bCs/>
          <w:sz w:val="22"/>
          <w:szCs w:val="22"/>
        </w:rPr>
        <w:t xml:space="preserve">El </w:t>
      </w:r>
      <w:r w:rsidR="00C25A94" w:rsidRPr="00F7041B">
        <w:rPr>
          <w:rFonts w:ascii="Century Gothic" w:eastAsia="Times New Roman" w:hAnsi="Century Gothic" w:cs="Arial"/>
          <w:bCs/>
          <w:sz w:val="22"/>
          <w:szCs w:val="22"/>
        </w:rPr>
        <w:t>diez</w:t>
      </w:r>
      <w:r w:rsidRPr="00F7041B">
        <w:rPr>
          <w:rFonts w:ascii="Century Gothic" w:eastAsia="Times New Roman" w:hAnsi="Century Gothic" w:cs="Arial"/>
          <w:bCs/>
          <w:sz w:val="22"/>
          <w:szCs w:val="22"/>
        </w:rPr>
        <w:t xml:space="preserve"> de </w:t>
      </w:r>
      <w:r w:rsidR="00C25A94" w:rsidRPr="00F7041B">
        <w:rPr>
          <w:rFonts w:ascii="Century Gothic" w:eastAsia="Times New Roman" w:hAnsi="Century Gothic" w:cs="Arial"/>
          <w:bCs/>
          <w:sz w:val="22"/>
          <w:szCs w:val="22"/>
        </w:rPr>
        <w:t>junio</w:t>
      </w:r>
      <w:r w:rsidRPr="00F7041B">
        <w:rPr>
          <w:rFonts w:ascii="Century Gothic" w:eastAsia="Times New Roman" w:hAnsi="Century Gothic" w:cs="Arial"/>
          <w:bCs/>
          <w:sz w:val="22"/>
          <w:szCs w:val="22"/>
        </w:rPr>
        <w:t xml:space="preserve"> nos notificó </w:t>
      </w:r>
      <w:r w:rsidR="00C25A94" w:rsidRPr="00F7041B">
        <w:rPr>
          <w:rFonts w:ascii="Century Gothic" w:eastAsia="Times New Roman" w:hAnsi="Century Gothic" w:cs="Arial"/>
          <w:bCs/>
          <w:sz w:val="22"/>
          <w:szCs w:val="22"/>
        </w:rPr>
        <w:t xml:space="preserve">el </w:t>
      </w:r>
      <w:r w:rsidRPr="00F7041B">
        <w:rPr>
          <w:rFonts w:ascii="Century Gothic" w:eastAsia="Times New Roman" w:hAnsi="Century Gothic" w:cs="Arial"/>
          <w:bCs/>
          <w:sz w:val="22"/>
          <w:szCs w:val="22"/>
        </w:rPr>
        <w:t xml:space="preserve">INAI por medio de la Plataforma Nacional de Transparencia el recurso de revisión </w:t>
      </w:r>
      <w:r w:rsidR="00C25A94" w:rsidRPr="00F7041B">
        <w:rPr>
          <w:rFonts w:ascii="Century Gothic" w:hAnsi="Century Gothic" w:cs="Lucida Grande"/>
          <w:b/>
          <w:bCs/>
          <w:color w:val="000000"/>
          <w:sz w:val="22"/>
          <w:szCs w:val="22"/>
          <w:shd w:val="clear" w:color="auto" w:fill="EBEBEB"/>
        </w:rPr>
        <w:t xml:space="preserve">RRA 7181/21 </w:t>
      </w:r>
      <w:r w:rsidR="00C25A94" w:rsidRPr="00F7041B">
        <w:rPr>
          <w:rFonts w:ascii="Century Gothic" w:eastAsia="Times New Roman" w:hAnsi="Century Gothic" w:cs="Arial"/>
          <w:bCs/>
          <w:i/>
          <w:iCs/>
          <w:sz w:val="22"/>
          <w:szCs w:val="22"/>
        </w:rPr>
        <w:t xml:space="preserve">donde el ciudadano se inconformó sobre la respuesta que se le dio y el texto de su interposición fue el siguiente:  </w:t>
      </w:r>
      <w:r w:rsidR="004C3BD6">
        <w:rPr>
          <w:rFonts w:ascii="Century Gothic" w:eastAsia="Times New Roman" w:hAnsi="Century Gothic" w:cs="Arial"/>
          <w:bCs/>
          <w:i/>
          <w:iCs/>
          <w:sz w:val="22"/>
          <w:szCs w:val="22"/>
        </w:rPr>
        <w:t>-------------------------------------------------------------</w:t>
      </w:r>
    </w:p>
    <w:p w14:paraId="40AE6035" w14:textId="53AD8656" w:rsidR="00C25A94" w:rsidRPr="00F7041B" w:rsidRDefault="00C25A94" w:rsidP="007165BC">
      <w:pPr>
        <w:spacing w:after="160" w:line="259" w:lineRule="auto"/>
        <w:jc w:val="both"/>
        <w:rPr>
          <w:rFonts w:ascii="Century Gothic" w:hAnsi="Century Gothic" w:cs="Courier New"/>
          <w:b/>
          <w:bCs/>
          <w:color w:val="000000"/>
          <w:sz w:val="22"/>
          <w:szCs w:val="22"/>
          <w:shd w:val="clear" w:color="auto" w:fill="FFFFFF"/>
        </w:rPr>
      </w:pPr>
      <w:r w:rsidRPr="00F7041B">
        <w:rPr>
          <w:rFonts w:ascii="Century Gothic" w:hAnsi="Century Gothic" w:cs="Courier New"/>
          <w:b/>
          <w:bCs/>
          <w:color w:val="000000"/>
          <w:sz w:val="22"/>
          <w:szCs w:val="22"/>
          <w:shd w:val="clear" w:color="auto" w:fill="FFFFFF"/>
        </w:rPr>
        <w:lastRenderedPageBreak/>
        <w:t>La respuesta emitida por el sujeto obligado es violatoria de los artículos 143, fracciones IV y XII de la Ley General de Transparencia y Acceso a la Información Pública, así como del artículo 148, fracciones IV y XII de la Ley Federal de Transparencia y Acceso a la Información Pública, ya que viola el procedimiento de la declaración de inexistencia de información; existe una entrega de información incompleta; así como que existe una falta de fundamentación y/o motivación en la respuesta.</w:t>
      </w:r>
      <w:r w:rsidR="004C3BD6">
        <w:rPr>
          <w:rFonts w:ascii="Century Gothic" w:hAnsi="Century Gothic" w:cs="Courier New"/>
          <w:b/>
          <w:bCs/>
          <w:color w:val="000000"/>
          <w:sz w:val="22"/>
          <w:szCs w:val="22"/>
          <w:shd w:val="clear" w:color="auto" w:fill="FFFFFF"/>
        </w:rPr>
        <w:t>---------------------------------------------------</w:t>
      </w:r>
    </w:p>
    <w:p w14:paraId="7CAD9FDA" w14:textId="1284AAF6" w:rsidR="00C25A94" w:rsidRPr="00F7041B" w:rsidRDefault="007165BC" w:rsidP="007165BC">
      <w:pPr>
        <w:pStyle w:val="Default"/>
        <w:jc w:val="both"/>
        <w:rPr>
          <w:rFonts w:ascii="Century Gothic" w:hAnsi="Century Gothic"/>
          <w:b/>
          <w:bCs/>
          <w:sz w:val="22"/>
          <w:szCs w:val="22"/>
        </w:rPr>
      </w:pPr>
      <w:r w:rsidRPr="00F7041B">
        <w:rPr>
          <w:rFonts w:ascii="Century Gothic" w:hAnsi="Century Gothic"/>
          <w:b/>
          <w:bCs/>
          <w:sz w:val="22"/>
          <w:szCs w:val="22"/>
        </w:rPr>
        <w:t>R</w:t>
      </w:r>
      <w:r w:rsidR="00C25A94" w:rsidRPr="00F7041B">
        <w:rPr>
          <w:rFonts w:ascii="Century Gothic" w:hAnsi="Century Gothic"/>
          <w:b/>
          <w:bCs/>
          <w:sz w:val="22"/>
          <w:szCs w:val="22"/>
        </w:rPr>
        <w:t xml:space="preserve">azones o motivos de inconformidad: La respuesta del sujeto obligado me causa agravio en virtud de que existe una entrega de información incompleta </w:t>
      </w:r>
      <w:r w:rsidRPr="00F7041B">
        <w:rPr>
          <w:rFonts w:ascii="Century Gothic" w:hAnsi="Century Gothic"/>
          <w:b/>
          <w:bCs/>
          <w:sz w:val="22"/>
          <w:szCs w:val="22"/>
        </w:rPr>
        <w:t>y,</w:t>
      </w:r>
      <w:r w:rsidR="00C25A94" w:rsidRPr="00F7041B">
        <w:rPr>
          <w:rFonts w:ascii="Century Gothic" w:hAnsi="Century Gothic"/>
          <w:b/>
          <w:bCs/>
          <w:sz w:val="22"/>
          <w:szCs w:val="22"/>
        </w:rPr>
        <w:t xml:space="preserve"> en consecuencia, existe además una falta de fundamentación y/o motivación en la respuesta, mismos motivos de inconformidad que se acreditan en el capítulo de agravios del presente escrito. </w:t>
      </w:r>
      <w:r w:rsidR="004C3BD6">
        <w:rPr>
          <w:rFonts w:ascii="Century Gothic" w:hAnsi="Century Gothic"/>
          <w:b/>
          <w:bCs/>
          <w:sz w:val="22"/>
          <w:szCs w:val="22"/>
        </w:rPr>
        <w:t>---------------</w:t>
      </w:r>
    </w:p>
    <w:p w14:paraId="3B36C8BC" w14:textId="7762FDD2" w:rsidR="007537A2" w:rsidRPr="00F7041B" w:rsidRDefault="007537A2" w:rsidP="00C25A94">
      <w:pPr>
        <w:spacing w:after="160" w:line="259" w:lineRule="auto"/>
        <w:jc w:val="both"/>
        <w:rPr>
          <w:rFonts w:ascii="Century Gothic" w:eastAsia="Times New Roman" w:hAnsi="Century Gothic" w:cs="Arial"/>
          <w:b/>
          <w:bCs/>
          <w:sz w:val="22"/>
          <w:szCs w:val="22"/>
        </w:rPr>
      </w:pPr>
    </w:p>
    <w:p w14:paraId="072A87BC" w14:textId="7EBBBDB1" w:rsidR="0028636D" w:rsidRPr="00F7041B" w:rsidRDefault="0028636D" w:rsidP="0028636D">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sz w:val="22"/>
          <w:szCs w:val="22"/>
        </w:rPr>
        <w:t>El Titular de la Unid</w:t>
      </w:r>
      <w:r w:rsidR="00CC26D4">
        <w:rPr>
          <w:rFonts w:ascii="Century Gothic" w:eastAsia="Times New Roman" w:hAnsi="Century Gothic" w:cs="Arial"/>
          <w:sz w:val="22"/>
          <w:szCs w:val="22"/>
        </w:rPr>
        <w:t xml:space="preserve">ad de Transparencia informó al comité </w:t>
      </w:r>
      <w:r w:rsidRPr="00F7041B">
        <w:rPr>
          <w:rFonts w:ascii="Century Gothic" w:eastAsia="Times New Roman" w:hAnsi="Century Gothic" w:cs="Arial"/>
          <w:sz w:val="22"/>
          <w:szCs w:val="22"/>
        </w:rPr>
        <w:t xml:space="preserve">de que nuevamente se </w:t>
      </w:r>
      <w:r w:rsidR="00CC26D4">
        <w:rPr>
          <w:rFonts w:ascii="Century Gothic" w:eastAsia="Times New Roman" w:hAnsi="Century Gothic" w:cs="Arial"/>
          <w:sz w:val="22"/>
          <w:szCs w:val="22"/>
        </w:rPr>
        <w:t xml:space="preserve">realizó </w:t>
      </w:r>
      <w:r w:rsidR="00CC26D4" w:rsidRPr="00F7041B">
        <w:rPr>
          <w:rFonts w:ascii="Century Gothic" w:eastAsia="Times New Roman" w:hAnsi="Century Gothic" w:cs="Arial"/>
          <w:sz w:val="22"/>
          <w:szCs w:val="22"/>
        </w:rPr>
        <w:t>una</w:t>
      </w:r>
      <w:r w:rsidRPr="00F7041B">
        <w:rPr>
          <w:rFonts w:ascii="Century Gothic" w:eastAsia="Times New Roman" w:hAnsi="Century Gothic" w:cs="Arial"/>
          <w:sz w:val="22"/>
          <w:szCs w:val="22"/>
        </w:rPr>
        <w:t xml:space="preserve"> búsqueda exhaust</w:t>
      </w:r>
      <w:r w:rsidR="00CC26D4">
        <w:rPr>
          <w:rFonts w:ascii="Century Gothic" w:eastAsia="Times New Roman" w:hAnsi="Century Gothic" w:cs="Arial"/>
          <w:sz w:val="22"/>
          <w:szCs w:val="22"/>
        </w:rPr>
        <w:t>iva</w:t>
      </w:r>
      <w:r w:rsidRPr="00F7041B">
        <w:rPr>
          <w:rFonts w:ascii="Century Gothic" w:eastAsia="Times New Roman" w:hAnsi="Century Gothic" w:cs="Arial"/>
          <w:sz w:val="22"/>
          <w:szCs w:val="22"/>
        </w:rPr>
        <w:t xml:space="preserve"> en el área de </w:t>
      </w:r>
      <w:r w:rsidR="00CC26D4">
        <w:rPr>
          <w:rFonts w:ascii="Century Gothic" w:eastAsia="Times New Roman" w:hAnsi="Century Gothic" w:cs="Arial"/>
          <w:sz w:val="22"/>
          <w:szCs w:val="22"/>
        </w:rPr>
        <w:t>adquisiciones</w:t>
      </w:r>
      <w:r w:rsidR="00BC7DA9">
        <w:rPr>
          <w:rFonts w:ascii="Century Gothic" w:eastAsia="Times New Roman" w:hAnsi="Century Gothic" w:cs="Arial"/>
          <w:sz w:val="22"/>
          <w:szCs w:val="22"/>
        </w:rPr>
        <w:t>,</w:t>
      </w:r>
      <w:r w:rsidRPr="00F7041B">
        <w:rPr>
          <w:rFonts w:ascii="Century Gothic" w:eastAsia="Times New Roman" w:hAnsi="Century Gothic" w:cs="Arial"/>
          <w:sz w:val="22"/>
          <w:szCs w:val="22"/>
        </w:rPr>
        <w:t xml:space="preserve">  el </w:t>
      </w:r>
      <w:r w:rsidR="00CC26D4">
        <w:rPr>
          <w:rFonts w:ascii="Century Gothic" w:eastAsia="Times New Roman" w:hAnsi="Century Gothic" w:cs="Arial"/>
          <w:sz w:val="22"/>
          <w:szCs w:val="22"/>
        </w:rPr>
        <w:t>Jefe del departamento, el Lic. Gómez</w:t>
      </w:r>
      <w:r w:rsidR="00BC7DA9">
        <w:rPr>
          <w:rFonts w:ascii="Century Gothic" w:eastAsia="Times New Roman" w:hAnsi="Century Gothic" w:cs="Arial"/>
          <w:sz w:val="22"/>
          <w:szCs w:val="22"/>
        </w:rPr>
        <w:t xml:space="preserve"> Hernández</w:t>
      </w:r>
      <w:r w:rsidR="00CC26D4">
        <w:rPr>
          <w:rFonts w:ascii="Century Gothic" w:eastAsia="Times New Roman" w:hAnsi="Century Gothic" w:cs="Arial"/>
          <w:sz w:val="22"/>
          <w:szCs w:val="22"/>
        </w:rPr>
        <w:t xml:space="preserve"> localizó</w:t>
      </w:r>
      <w:r w:rsidRPr="00F7041B">
        <w:rPr>
          <w:rFonts w:ascii="Century Gothic" w:eastAsia="Times New Roman" w:hAnsi="Century Gothic" w:cs="Arial"/>
          <w:sz w:val="22"/>
          <w:szCs w:val="22"/>
        </w:rPr>
        <w:t xml:space="preserve"> a través de</w:t>
      </w:r>
      <w:r w:rsidR="00CC26D4">
        <w:rPr>
          <w:rFonts w:ascii="Century Gothic" w:eastAsia="Times New Roman" w:hAnsi="Century Gothic" w:cs="Arial"/>
          <w:sz w:val="22"/>
          <w:szCs w:val="22"/>
        </w:rPr>
        <w:t xml:space="preserve"> la herramienta</w:t>
      </w:r>
      <w:r w:rsidRPr="00F7041B">
        <w:rPr>
          <w:rFonts w:ascii="Century Gothic" w:eastAsia="Times New Roman" w:hAnsi="Century Gothic" w:cs="Arial"/>
          <w:sz w:val="22"/>
          <w:szCs w:val="22"/>
        </w:rPr>
        <w:t xml:space="preserve"> </w:t>
      </w:r>
      <w:proofErr w:type="spellStart"/>
      <w:r w:rsidR="00CC26D4">
        <w:rPr>
          <w:rFonts w:ascii="Century Gothic" w:eastAsia="Times New Roman" w:hAnsi="Century Gothic" w:cs="Arial"/>
          <w:sz w:val="22"/>
          <w:szCs w:val="22"/>
        </w:rPr>
        <w:t>C</w:t>
      </w:r>
      <w:r w:rsidRPr="00F7041B">
        <w:rPr>
          <w:rFonts w:ascii="Century Gothic" w:eastAsia="Times New Roman" w:hAnsi="Century Gothic" w:cs="Arial"/>
          <w:sz w:val="22"/>
          <w:szCs w:val="22"/>
        </w:rPr>
        <w:t>ompranet</w:t>
      </w:r>
      <w:proofErr w:type="spellEnd"/>
      <w:r w:rsidRPr="00F7041B">
        <w:rPr>
          <w:rFonts w:ascii="Century Gothic" w:eastAsia="Times New Roman" w:hAnsi="Century Gothic" w:cs="Arial"/>
          <w:sz w:val="22"/>
          <w:szCs w:val="22"/>
        </w:rPr>
        <w:t xml:space="preserve"> información referente a Karina Barrera </w:t>
      </w:r>
      <w:r w:rsidR="00CC26D4" w:rsidRPr="00F7041B">
        <w:rPr>
          <w:rFonts w:ascii="Century Gothic" w:eastAsia="Times New Roman" w:hAnsi="Century Gothic" w:cs="Arial"/>
          <w:sz w:val="22"/>
          <w:szCs w:val="22"/>
        </w:rPr>
        <w:t>Ortiz</w:t>
      </w:r>
      <w:r w:rsidR="00314BA9">
        <w:rPr>
          <w:rFonts w:ascii="Century Gothic" w:eastAsia="Times New Roman" w:hAnsi="Century Gothic" w:cs="Arial"/>
          <w:sz w:val="22"/>
          <w:szCs w:val="22"/>
        </w:rPr>
        <w:t xml:space="preserve"> aunque no se encontraron</w:t>
      </w:r>
      <w:r w:rsidRPr="00F7041B">
        <w:rPr>
          <w:rFonts w:ascii="Century Gothic" w:eastAsia="Times New Roman" w:hAnsi="Century Gothic" w:cs="Arial"/>
          <w:sz w:val="22"/>
          <w:szCs w:val="22"/>
        </w:rPr>
        <w:t xml:space="preserve"> los </w:t>
      </w:r>
      <w:r w:rsidR="002B27C6">
        <w:rPr>
          <w:rFonts w:ascii="Century Gothic" w:eastAsia="Times New Roman" w:hAnsi="Century Gothic" w:cs="Arial"/>
          <w:sz w:val="22"/>
          <w:szCs w:val="22"/>
        </w:rPr>
        <w:t>contratos; personal adscrito a</w:t>
      </w:r>
      <w:r w:rsidRPr="00F7041B">
        <w:rPr>
          <w:rFonts w:ascii="Century Gothic" w:eastAsia="Times New Roman" w:hAnsi="Century Gothic" w:cs="Arial"/>
          <w:sz w:val="22"/>
          <w:szCs w:val="22"/>
        </w:rPr>
        <w:t xml:space="preserve"> la Dirección </w:t>
      </w:r>
      <w:r w:rsidR="00CC26D4">
        <w:rPr>
          <w:rFonts w:ascii="Century Gothic" w:eastAsia="Times New Roman" w:hAnsi="Century Gothic" w:cs="Arial"/>
          <w:sz w:val="22"/>
          <w:szCs w:val="22"/>
        </w:rPr>
        <w:t>G</w:t>
      </w:r>
      <w:r w:rsidRPr="00F7041B">
        <w:rPr>
          <w:rFonts w:ascii="Century Gothic" w:eastAsia="Times New Roman" w:hAnsi="Century Gothic" w:cs="Arial"/>
          <w:sz w:val="22"/>
          <w:szCs w:val="22"/>
        </w:rPr>
        <w:t xml:space="preserve">eneral </w:t>
      </w:r>
      <w:r w:rsidR="00CC26D4">
        <w:rPr>
          <w:rFonts w:ascii="Century Gothic" w:eastAsia="Times New Roman" w:hAnsi="Century Gothic" w:cs="Arial"/>
          <w:sz w:val="22"/>
          <w:szCs w:val="22"/>
        </w:rPr>
        <w:t xml:space="preserve">del instituto, </w:t>
      </w:r>
      <w:r w:rsidRPr="00F7041B">
        <w:rPr>
          <w:rFonts w:ascii="Century Gothic" w:eastAsia="Times New Roman" w:hAnsi="Century Gothic" w:cs="Arial"/>
          <w:sz w:val="22"/>
          <w:szCs w:val="22"/>
        </w:rPr>
        <w:t xml:space="preserve">nuevamente </w:t>
      </w:r>
      <w:r w:rsidR="002B27C6">
        <w:rPr>
          <w:rFonts w:ascii="Century Gothic" w:eastAsia="Times New Roman" w:hAnsi="Century Gothic" w:cs="Arial"/>
          <w:sz w:val="22"/>
          <w:szCs w:val="22"/>
        </w:rPr>
        <w:t>realizó</w:t>
      </w:r>
      <w:r w:rsidR="00CC26D4">
        <w:rPr>
          <w:rFonts w:ascii="Century Gothic" w:eastAsia="Times New Roman" w:hAnsi="Century Gothic" w:cs="Arial"/>
          <w:sz w:val="22"/>
          <w:szCs w:val="22"/>
        </w:rPr>
        <w:t xml:space="preserve"> la búsqueda</w:t>
      </w:r>
      <w:r w:rsidRPr="00F7041B">
        <w:rPr>
          <w:rFonts w:ascii="Century Gothic" w:eastAsia="Times New Roman" w:hAnsi="Century Gothic" w:cs="Arial"/>
          <w:sz w:val="22"/>
          <w:szCs w:val="22"/>
        </w:rPr>
        <w:t xml:space="preserve"> y solo encontraron la copia simple del contrato </w:t>
      </w:r>
      <w:r w:rsidRPr="00F7041B">
        <w:rPr>
          <w:rFonts w:ascii="Century Gothic" w:eastAsia="Times New Roman" w:hAnsi="Century Gothic" w:cs="Arial"/>
          <w:b/>
          <w:i/>
          <w:iCs/>
          <w:sz w:val="22"/>
          <w:szCs w:val="22"/>
        </w:rPr>
        <w:t>INAOE S-12/</w:t>
      </w:r>
      <w:r w:rsidRPr="00F7041B">
        <w:rPr>
          <w:rFonts w:ascii="Century Gothic" w:eastAsia="Times New Roman" w:hAnsi="Century Gothic" w:cs="Arial"/>
          <w:b/>
          <w:sz w:val="22"/>
          <w:szCs w:val="22"/>
        </w:rPr>
        <w:t>2016</w:t>
      </w:r>
      <w:r w:rsidR="00CC26D4" w:rsidRPr="00CC26D4">
        <w:rPr>
          <w:rFonts w:ascii="Century Gothic" w:eastAsia="Times New Roman" w:hAnsi="Century Gothic" w:cs="Arial"/>
          <w:sz w:val="22"/>
          <w:szCs w:val="22"/>
        </w:rPr>
        <w:t xml:space="preserve"> además de</w:t>
      </w:r>
      <w:r w:rsidRPr="00F7041B">
        <w:rPr>
          <w:rFonts w:ascii="Century Gothic" w:eastAsia="Times New Roman" w:hAnsi="Century Gothic" w:cs="Arial"/>
          <w:bCs/>
          <w:sz w:val="22"/>
          <w:szCs w:val="22"/>
        </w:rPr>
        <w:t xml:space="preserve"> informar</w:t>
      </w:r>
      <w:r w:rsidRPr="00F7041B">
        <w:rPr>
          <w:rFonts w:ascii="Century Gothic" w:eastAsia="Times New Roman" w:hAnsi="Century Gothic" w:cs="Arial"/>
          <w:b/>
          <w:i/>
          <w:iCs/>
          <w:sz w:val="22"/>
          <w:szCs w:val="22"/>
        </w:rPr>
        <w:t xml:space="preserve"> </w:t>
      </w:r>
      <w:r w:rsidRPr="00F7041B">
        <w:rPr>
          <w:rFonts w:ascii="Century Gothic" w:eastAsia="Times New Roman" w:hAnsi="Century Gothic" w:cs="Arial"/>
          <w:bCs/>
          <w:sz w:val="22"/>
          <w:szCs w:val="22"/>
        </w:rPr>
        <w:t>que el Supervisor del Ser</w:t>
      </w:r>
      <w:r w:rsidR="00CC26D4">
        <w:rPr>
          <w:rFonts w:ascii="Century Gothic" w:eastAsia="Times New Roman" w:hAnsi="Century Gothic" w:cs="Arial"/>
          <w:bCs/>
          <w:sz w:val="22"/>
          <w:szCs w:val="22"/>
        </w:rPr>
        <w:t>vicio marcado en el documento fue</w:t>
      </w:r>
      <w:r w:rsidRPr="00F7041B">
        <w:rPr>
          <w:rFonts w:ascii="Century Gothic" w:eastAsia="Times New Roman" w:hAnsi="Century Gothic" w:cs="Arial"/>
          <w:bCs/>
          <w:sz w:val="22"/>
          <w:szCs w:val="22"/>
        </w:rPr>
        <w:t xml:space="preserve"> el Dr. Leopoldo Altamirano Robles, </w:t>
      </w:r>
      <w:r w:rsidR="00CC26D4">
        <w:rPr>
          <w:rFonts w:ascii="Century Gothic" w:eastAsia="Times New Roman" w:hAnsi="Century Gothic" w:cs="Arial"/>
          <w:bCs/>
          <w:sz w:val="22"/>
          <w:szCs w:val="22"/>
        </w:rPr>
        <w:t>(quien fungía como Director G</w:t>
      </w:r>
      <w:r w:rsidR="00644784" w:rsidRPr="00F7041B">
        <w:rPr>
          <w:rFonts w:ascii="Century Gothic" w:eastAsia="Times New Roman" w:hAnsi="Century Gothic" w:cs="Arial"/>
          <w:bCs/>
          <w:sz w:val="22"/>
          <w:szCs w:val="22"/>
        </w:rPr>
        <w:t xml:space="preserve">eneral </w:t>
      </w:r>
      <w:r w:rsidR="00CC26D4">
        <w:rPr>
          <w:rFonts w:ascii="Century Gothic" w:eastAsia="Times New Roman" w:hAnsi="Century Gothic" w:cs="Arial"/>
          <w:bCs/>
          <w:sz w:val="22"/>
          <w:szCs w:val="22"/>
        </w:rPr>
        <w:t>en ese momento</w:t>
      </w:r>
      <w:r w:rsidR="00644784" w:rsidRPr="00F7041B">
        <w:rPr>
          <w:rFonts w:ascii="Century Gothic" w:eastAsia="Times New Roman" w:hAnsi="Century Gothic" w:cs="Arial"/>
          <w:bCs/>
          <w:sz w:val="22"/>
          <w:szCs w:val="22"/>
        </w:rPr>
        <w:t xml:space="preserve">). El contrato antes mencionado fue el que se envió como respuesta de la solicitud de información. </w:t>
      </w:r>
      <w:r w:rsidR="004C3BD6">
        <w:rPr>
          <w:rFonts w:ascii="Century Gothic" w:eastAsia="Times New Roman" w:hAnsi="Century Gothic" w:cs="Arial"/>
          <w:bCs/>
          <w:sz w:val="22"/>
          <w:szCs w:val="22"/>
        </w:rPr>
        <w:t>------------------</w:t>
      </w:r>
      <w:r w:rsidR="00BC7DA9">
        <w:rPr>
          <w:rFonts w:ascii="Century Gothic" w:eastAsia="Times New Roman" w:hAnsi="Century Gothic" w:cs="Arial"/>
          <w:bCs/>
          <w:sz w:val="22"/>
          <w:szCs w:val="22"/>
        </w:rPr>
        <w:t>--------------------------------------------------------------------------------------------------</w:t>
      </w:r>
    </w:p>
    <w:p w14:paraId="04E58D5B" w14:textId="1B661BA2" w:rsidR="00644784" w:rsidRPr="00F7041B" w:rsidRDefault="00644784" w:rsidP="0028636D">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sz w:val="22"/>
          <w:szCs w:val="22"/>
        </w:rPr>
        <w:t>El Titular de l</w:t>
      </w:r>
      <w:r w:rsidR="00CC26D4">
        <w:rPr>
          <w:rFonts w:ascii="Century Gothic" w:eastAsia="Times New Roman" w:hAnsi="Century Gothic" w:cs="Arial"/>
          <w:bCs/>
          <w:sz w:val="22"/>
          <w:szCs w:val="22"/>
        </w:rPr>
        <w:t>a Unidad de Transparencia también inform</w:t>
      </w:r>
      <w:r w:rsidRPr="00F7041B">
        <w:rPr>
          <w:rFonts w:ascii="Century Gothic" w:eastAsia="Times New Roman" w:hAnsi="Century Gothic" w:cs="Arial"/>
          <w:bCs/>
          <w:sz w:val="22"/>
          <w:szCs w:val="22"/>
        </w:rPr>
        <w:t>ó que persona</w:t>
      </w:r>
      <w:r w:rsidR="00CC26D4">
        <w:rPr>
          <w:rFonts w:ascii="Century Gothic" w:eastAsia="Times New Roman" w:hAnsi="Century Gothic" w:cs="Arial"/>
          <w:bCs/>
          <w:sz w:val="22"/>
          <w:szCs w:val="22"/>
        </w:rPr>
        <w:t>l que actualmente labora en la oficina de</w:t>
      </w:r>
      <w:r w:rsidR="00D0112E">
        <w:rPr>
          <w:rFonts w:ascii="Century Gothic" w:eastAsia="Times New Roman" w:hAnsi="Century Gothic" w:cs="Arial"/>
          <w:bCs/>
          <w:sz w:val="22"/>
          <w:szCs w:val="22"/>
        </w:rPr>
        <w:t xml:space="preserve"> la</w:t>
      </w:r>
      <w:r w:rsidR="00CC26D4">
        <w:rPr>
          <w:rFonts w:ascii="Century Gothic" w:eastAsia="Times New Roman" w:hAnsi="Century Gothic" w:cs="Arial"/>
          <w:bCs/>
          <w:sz w:val="22"/>
          <w:szCs w:val="22"/>
        </w:rPr>
        <w:t xml:space="preserve"> Director General</w:t>
      </w:r>
      <w:r w:rsidRPr="00F7041B">
        <w:rPr>
          <w:rFonts w:ascii="Century Gothic" w:eastAsia="Times New Roman" w:hAnsi="Century Gothic" w:cs="Arial"/>
          <w:bCs/>
          <w:sz w:val="22"/>
          <w:szCs w:val="22"/>
        </w:rPr>
        <w:t xml:space="preserve"> </w:t>
      </w:r>
      <w:r w:rsidR="00CC26D4">
        <w:rPr>
          <w:rFonts w:ascii="Century Gothic" w:eastAsia="Times New Roman" w:hAnsi="Century Gothic" w:cs="Arial"/>
          <w:bCs/>
          <w:sz w:val="22"/>
          <w:szCs w:val="22"/>
        </w:rPr>
        <w:t>cuenta con documentos</w:t>
      </w:r>
      <w:r w:rsidR="00E95CB3">
        <w:rPr>
          <w:rFonts w:ascii="Century Gothic" w:eastAsia="Times New Roman" w:hAnsi="Century Gothic" w:cs="Arial"/>
          <w:bCs/>
          <w:sz w:val="22"/>
          <w:szCs w:val="22"/>
        </w:rPr>
        <w:t xml:space="preserve"> certificados </w:t>
      </w:r>
      <w:r w:rsidR="00CC26D4">
        <w:rPr>
          <w:rFonts w:ascii="Century Gothic" w:eastAsia="Times New Roman" w:hAnsi="Century Gothic" w:cs="Arial"/>
          <w:bCs/>
          <w:sz w:val="22"/>
          <w:szCs w:val="22"/>
        </w:rPr>
        <w:t xml:space="preserve">que </w:t>
      </w:r>
      <w:r w:rsidR="00D8535B">
        <w:rPr>
          <w:rFonts w:ascii="Century Gothic" w:eastAsia="Times New Roman" w:hAnsi="Century Gothic" w:cs="Arial"/>
          <w:bCs/>
          <w:sz w:val="22"/>
          <w:szCs w:val="22"/>
        </w:rPr>
        <w:t>evidencian</w:t>
      </w:r>
      <w:r w:rsidR="00CC26D4">
        <w:rPr>
          <w:rFonts w:ascii="Century Gothic" w:eastAsia="Times New Roman" w:hAnsi="Century Gothic" w:cs="Arial"/>
          <w:bCs/>
          <w:sz w:val="22"/>
          <w:szCs w:val="22"/>
        </w:rPr>
        <w:t xml:space="preserve"> la existencia de los contratos </w:t>
      </w:r>
      <w:r w:rsidR="00D0112E">
        <w:rPr>
          <w:rFonts w:ascii="Century Gothic" w:eastAsia="Times New Roman" w:hAnsi="Century Gothic" w:cs="Arial"/>
          <w:bCs/>
          <w:sz w:val="22"/>
          <w:szCs w:val="22"/>
        </w:rPr>
        <w:t>dado que el propio</w:t>
      </w:r>
      <w:r w:rsidR="00CC26D4">
        <w:rPr>
          <w:rFonts w:ascii="Century Gothic" w:eastAsia="Times New Roman" w:hAnsi="Century Gothic" w:cs="Arial"/>
          <w:bCs/>
          <w:sz w:val="22"/>
          <w:szCs w:val="22"/>
        </w:rPr>
        <w:t xml:space="preserve"> Director anterior solicitó</w:t>
      </w:r>
      <w:r w:rsidR="00E95CB3">
        <w:rPr>
          <w:rFonts w:ascii="Century Gothic" w:eastAsia="Times New Roman" w:hAnsi="Century Gothic" w:cs="Arial"/>
          <w:bCs/>
          <w:sz w:val="22"/>
          <w:szCs w:val="22"/>
        </w:rPr>
        <w:t xml:space="preserve"> </w:t>
      </w:r>
      <w:r w:rsidR="00D0112E">
        <w:rPr>
          <w:rFonts w:ascii="Century Gothic" w:eastAsia="Times New Roman" w:hAnsi="Century Gothic" w:cs="Arial"/>
          <w:bCs/>
          <w:sz w:val="22"/>
          <w:szCs w:val="22"/>
        </w:rPr>
        <w:t>la</w:t>
      </w:r>
      <w:r w:rsidR="00E95CB3">
        <w:rPr>
          <w:rFonts w:ascii="Century Gothic" w:eastAsia="Times New Roman" w:hAnsi="Century Gothic" w:cs="Arial"/>
          <w:bCs/>
          <w:sz w:val="22"/>
          <w:szCs w:val="22"/>
        </w:rPr>
        <w:t xml:space="preserve"> </w:t>
      </w:r>
      <w:r w:rsidR="00CC26D4">
        <w:rPr>
          <w:rFonts w:ascii="Century Gothic" w:eastAsia="Times New Roman" w:hAnsi="Century Gothic" w:cs="Arial"/>
          <w:bCs/>
          <w:sz w:val="22"/>
          <w:szCs w:val="22"/>
        </w:rPr>
        <w:t>certificación</w:t>
      </w:r>
      <w:r w:rsidR="00D0112E">
        <w:rPr>
          <w:rFonts w:ascii="Century Gothic" w:eastAsia="Times New Roman" w:hAnsi="Century Gothic" w:cs="Arial"/>
          <w:bCs/>
          <w:sz w:val="22"/>
          <w:szCs w:val="22"/>
        </w:rPr>
        <w:t xml:space="preserve"> de los contratos</w:t>
      </w:r>
      <w:r w:rsidR="00CC26D4">
        <w:rPr>
          <w:rFonts w:ascii="Century Gothic" w:eastAsia="Times New Roman" w:hAnsi="Century Gothic" w:cs="Arial"/>
          <w:bCs/>
          <w:sz w:val="22"/>
          <w:szCs w:val="22"/>
        </w:rPr>
        <w:t>,</w:t>
      </w:r>
      <w:r w:rsidR="002B27C6">
        <w:rPr>
          <w:rFonts w:ascii="Century Gothic" w:eastAsia="Times New Roman" w:hAnsi="Century Gothic" w:cs="Arial"/>
          <w:bCs/>
          <w:sz w:val="22"/>
          <w:szCs w:val="22"/>
        </w:rPr>
        <w:t xml:space="preserve"> </w:t>
      </w:r>
      <w:r w:rsidR="00CC26D4">
        <w:rPr>
          <w:rFonts w:ascii="Century Gothic" w:eastAsia="Times New Roman" w:hAnsi="Century Gothic" w:cs="Arial"/>
          <w:bCs/>
          <w:sz w:val="22"/>
          <w:szCs w:val="22"/>
        </w:rPr>
        <w:t xml:space="preserve">en </w:t>
      </w:r>
      <w:r w:rsidR="002B27C6">
        <w:rPr>
          <w:rFonts w:ascii="Century Gothic" w:eastAsia="Times New Roman" w:hAnsi="Century Gothic" w:cs="Arial"/>
          <w:bCs/>
          <w:sz w:val="22"/>
          <w:szCs w:val="22"/>
        </w:rPr>
        <w:t>este</w:t>
      </w:r>
      <w:r w:rsidR="00CC26D4">
        <w:rPr>
          <w:rFonts w:ascii="Century Gothic" w:eastAsia="Times New Roman" w:hAnsi="Century Gothic" w:cs="Arial"/>
          <w:bCs/>
          <w:sz w:val="22"/>
          <w:szCs w:val="22"/>
        </w:rPr>
        <w:t xml:space="preserve"> </w:t>
      </w:r>
      <w:r w:rsidR="002B27C6">
        <w:rPr>
          <w:rFonts w:ascii="Century Gothic" w:eastAsia="Times New Roman" w:hAnsi="Century Gothic" w:cs="Arial"/>
          <w:bCs/>
          <w:sz w:val="22"/>
          <w:szCs w:val="22"/>
        </w:rPr>
        <w:t xml:space="preserve">mismo </w:t>
      </w:r>
      <w:r w:rsidR="00CC26D4">
        <w:rPr>
          <w:rFonts w:ascii="Century Gothic" w:eastAsia="Times New Roman" w:hAnsi="Century Gothic" w:cs="Arial"/>
          <w:bCs/>
          <w:sz w:val="22"/>
          <w:szCs w:val="22"/>
        </w:rPr>
        <w:t>sentido,</w:t>
      </w:r>
      <w:r w:rsidR="00D56302">
        <w:rPr>
          <w:rFonts w:ascii="Century Gothic" w:eastAsia="Times New Roman" w:hAnsi="Century Gothic" w:cs="Arial"/>
          <w:bCs/>
          <w:sz w:val="22"/>
          <w:szCs w:val="22"/>
        </w:rPr>
        <w:t xml:space="preserve"> informaron que</w:t>
      </w:r>
      <w:r w:rsidR="002B27C6">
        <w:rPr>
          <w:rFonts w:ascii="Century Gothic" w:eastAsia="Times New Roman" w:hAnsi="Century Gothic" w:cs="Arial"/>
          <w:bCs/>
          <w:sz w:val="22"/>
          <w:szCs w:val="22"/>
        </w:rPr>
        <w:t xml:space="preserve"> </w:t>
      </w:r>
      <w:r w:rsidR="009211D5">
        <w:rPr>
          <w:rFonts w:ascii="Century Gothic" w:eastAsia="Times New Roman" w:hAnsi="Century Gothic" w:cs="Arial"/>
          <w:bCs/>
          <w:sz w:val="22"/>
          <w:szCs w:val="22"/>
        </w:rPr>
        <w:t>al renunciar al cargo d</w:t>
      </w:r>
      <w:r w:rsidRPr="00F7041B">
        <w:rPr>
          <w:rFonts w:ascii="Century Gothic" w:eastAsia="Times New Roman" w:hAnsi="Century Gothic" w:cs="Arial"/>
          <w:bCs/>
          <w:sz w:val="22"/>
          <w:szCs w:val="22"/>
        </w:rPr>
        <w:t xml:space="preserve">e </w:t>
      </w:r>
      <w:r w:rsidR="002B27C6">
        <w:rPr>
          <w:rFonts w:ascii="Century Gothic" w:eastAsia="Times New Roman" w:hAnsi="Century Gothic" w:cs="Arial"/>
          <w:bCs/>
          <w:sz w:val="22"/>
          <w:szCs w:val="22"/>
        </w:rPr>
        <w:t>D</w:t>
      </w:r>
      <w:r w:rsidRPr="00F7041B">
        <w:rPr>
          <w:rFonts w:ascii="Century Gothic" w:eastAsia="Times New Roman" w:hAnsi="Century Gothic" w:cs="Arial"/>
          <w:bCs/>
          <w:sz w:val="22"/>
          <w:szCs w:val="22"/>
        </w:rPr>
        <w:t>irector</w:t>
      </w:r>
      <w:r w:rsidR="00025851" w:rsidRPr="00F7041B">
        <w:rPr>
          <w:rFonts w:ascii="Century Gothic" w:eastAsia="Times New Roman" w:hAnsi="Century Gothic" w:cs="Arial"/>
          <w:bCs/>
          <w:sz w:val="22"/>
          <w:szCs w:val="22"/>
        </w:rPr>
        <w:t xml:space="preserve"> </w:t>
      </w:r>
      <w:r w:rsidR="002B27C6">
        <w:rPr>
          <w:rFonts w:ascii="Century Gothic" w:eastAsia="Times New Roman" w:hAnsi="Century Gothic" w:cs="Arial"/>
          <w:bCs/>
          <w:sz w:val="22"/>
          <w:szCs w:val="22"/>
        </w:rPr>
        <w:t>G</w:t>
      </w:r>
      <w:r w:rsidR="00025851" w:rsidRPr="00F7041B">
        <w:rPr>
          <w:rFonts w:ascii="Century Gothic" w:eastAsia="Times New Roman" w:hAnsi="Century Gothic" w:cs="Arial"/>
          <w:bCs/>
          <w:sz w:val="22"/>
          <w:szCs w:val="22"/>
        </w:rPr>
        <w:t>eneral</w:t>
      </w:r>
      <w:r w:rsidR="009211D5">
        <w:rPr>
          <w:rFonts w:ascii="Century Gothic" w:eastAsia="Times New Roman" w:hAnsi="Century Gothic" w:cs="Arial"/>
          <w:bCs/>
          <w:sz w:val="22"/>
          <w:szCs w:val="22"/>
        </w:rPr>
        <w:t xml:space="preserve"> del INAOE ante </w:t>
      </w:r>
      <w:r w:rsidR="00FC34E7">
        <w:rPr>
          <w:rFonts w:ascii="Century Gothic" w:eastAsia="Times New Roman" w:hAnsi="Century Gothic" w:cs="Arial"/>
          <w:bCs/>
          <w:sz w:val="22"/>
          <w:szCs w:val="22"/>
        </w:rPr>
        <w:t xml:space="preserve">la Directora General del </w:t>
      </w:r>
      <w:proofErr w:type="spellStart"/>
      <w:r w:rsidR="00FC34E7">
        <w:rPr>
          <w:rFonts w:ascii="Century Gothic" w:eastAsia="Times New Roman" w:hAnsi="Century Gothic" w:cs="Arial"/>
          <w:bCs/>
          <w:sz w:val="22"/>
          <w:szCs w:val="22"/>
        </w:rPr>
        <w:t>CONACyT</w:t>
      </w:r>
      <w:proofErr w:type="spellEnd"/>
      <w:r w:rsidR="002B27C6">
        <w:rPr>
          <w:rFonts w:ascii="Century Gothic" w:eastAsia="Times New Roman" w:hAnsi="Century Gothic" w:cs="Arial"/>
          <w:bCs/>
          <w:sz w:val="22"/>
          <w:szCs w:val="22"/>
        </w:rPr>
        <w:t>, precisamente el día 1</w:t>
      </w:r>
      <w:r w:rsidRPr="00F7041B">
        <w:rPr>
          <w:rFonts w:ascii="Century Gothic" w:eastAsia="Times New Roman" w:hAnsi="Century Gothic" w:cs="Arial"/>
          <w:bCs/>
          <w:sz w:val="22"/>
          <w:szCs w:val="22"/>
        </w:rPr>
        <w:t>3 de septiembre de</w:t>
      </w:r>
      <w:r w:rsidR="002B27C6">
        <w:rPr>
          <w:rFonts w:ascii="Century Gothic" w:eastAsia="Times New Roman" w:hAnsi="Century Gothic" w:cs="Arial"/>
          <w:bCs/>
          <w:sz w:val="22"/>
          <w:szCs w:val="22"/>
        </w:rPr>
        <w:t xml:space="preserve"> 2019, una de sus asistentes</w:t>
      </w:r>
      <w:r w:rsidR="00D56302">
        <w:rPr>
          <w:rFonts w:ascii="Century Gothic" w:eastAsia="Times New Roman" w:hAnsi="Century Gothic" w:cs="Arial"/>
          <w:bCs/>
          <w:sz w:val="22"/>
          <w:szCs w:val="22"/>
        </w:rPr>
        <w:t xml:space="preserve"> del Dr. Altamirano </w:t>
      </w:r>
      <w:r w:rsidR="002B27C6">
        <w:rPr>
          <w:rFonts w:ascii="Century Gothic" w:eastAsia="Times New Roman" w:hAnsi="Century Gothic" w:cs="Arial"/>
          <w:bCs/>
          <w:sz w:val="22"/>
          <w:szCs w:val="22"/>
        </w:rPr>
        <w:t xml:space="preserve"> de</w:t>
      </w:r>
      <w:r w:rsidRPr="00F7041B">
        <w:rPr>
          <w:rFonts w:ascii="Century Gothic" w:eastAsia="Times New Roman" w:hAnsi="Century Gothic" w:cs="Arial"/>
          <w:bCs/>
          <w:sz w:val="22"/>
          <w:szCs w:val="22"/>
        </w:rPr>
        <w:t xml:space="preserve"> nombre de Malinalli Arrieta </w:t>
      </w:r>
      <w:proofErr w:type="spellStart"/>
      <w:r w:rsidRPr="00F7041B">
        <w:rPr>
          <w:rFonts w:ascii="Century Gothic" w:eastAsia="Times New Roman" w:hAnsi="Century Gothic" w:cs="Arial"/>
          <w:bCs/>
          <w:sz w:val="22"/>
          <w:szCs w:val="22"/>
        </w:rPr>
        <w:t>Solis</w:t>
      </w:r>
      <w:proofErr w:type="spellEnd"/>
      <w:r w:rsidR="002B27C6">
        <w:rPr>
          <w:rFonts w:ascii="Century Gothic" w:eastAsia="Times New Roman" w:hAnsi="Century Gothic" w:cs="Arial"/>
          <w:bCs/>
          <w:sz w:val="22"/>
          <w:szCs w:val="22"/>
        </w:rPr>
        <w:t xml:space="preserve"> por instrucciones del</w:t>
      </w:r>
      <w:r w:rsidR="00D8535B">
        <w:rPr>
          <w:rFonts w:ascii="Century Gothic" w:eastAsia="Times New Roman" w:hAnsi="Century Gothic" w:cs="Arial"/>
          <w:bCs/>
          <w:sz w:val="22"/>
          <w:szCs w:val="22"/>
        </w:rPr>
        <w:t xml:space="preserve"> propio </w:t>
      </w:r>
      <w:r w:rsidR="002B27C6">
        <w:rPr>
          <w:rFonts w:ascii="Century Gothic" w:eastAsia="Times New Roman" w:hAnsi="Century Gothic" w:cs="Arial"/>
          <w:bCs/>
          <w:sz w:val="22"/>
          <w:szCs w:val="22"/>
        </w:rPr>
        <w:t xml:space="preserve">Dr. </w:t>
      </w:r>
      <w:r w:rsidR="00D56302">
        <w:rPr>
          <w:rFonts w:ascii="Century Gothic" w:eastAsia="Times New Roman" w:hAnsi="Century Gothic" w:cs="Arial"/>
          <w:bCs/>
          <w:sz w:val="22"/>
          <w:szCs w:val="22"/>
        </w:rPr>
        <w:t xml:space="preserve">Leopoldo </w:t>
      </w:r>
      <w:r w:rsidR="002B27C6">
        <w:rPr>
          <w:rFonts w:ascii="Century Gothic" w:eastAsia="Times New Roman" w:hAnsi="Century Gothic" w:cs="Arial"/>
          <w:bCs/>
          <w:sz w:val="22"/>
          <w:szCs w:val="22"/>
        </w:rPr>
        <w:t xml:space="preserve">Altamirano, </w:t>
      </w:r>
      <w:r w:rsidRPr="00F7041B">
        <w:rPr>
          <w:rFonts w:ascii="Century Gothic" w:eastAsia="Times New Roman" w:hAnsi="Century Gothic" w:cs="Arial"/>
          <w:bCs/>
          <w:sz w:val="22"/>
          <w:szCs w:val="22"/>
        </w:rPr>
        <w:t>entreg</w:t>
      </w:r>
      <w:r w:rsidR="00025851" w:rsidRPr="00F7041B">
        <w:rPr>
          <w:rFonts w:ascii="Century Gothic" w:eastAsia="Times New Roman" w:hAnsi="Century Gothic" w:cs="Arial"/>
          <w:bCs/>
          <w:sz w:val="22"/>
          <w:szCs w:val="22"/>
        </w:rPr>
        <w:t>ó</w:t>
      </w:r>
      <w:r w:rsidRPr="00F7041B">
        <w:rPr>
          <w:rFonts w:ascii="Century Gothic" w:eastAsia="Times New Roman" w:hAnsi="Century Gothic" w:cs="Arial"/>
          <w:bCs/>
          <w:sz w:val="22"/>
          <w:szCs w:val="22"/>
        </w:rPr>
        <w:t xml:space="preserve"> </w:t>
      </w:r>
      <w:r w:rsidR="002B27C6">
        <w:rPr>
          <w:rFonts w:ascii="Century Gothic" w:eastAsia="Times New Roman" w:hAnsi="Century Gothic" w:cs="Arial"/>
          <w:bCs/>
          <w:sz w:val="22"/>
          <w:szCs w:val="22"/>
        </w:rPr>
        <w:t>a su Asesora Jurídica la</w:t>
      </w:r>
      <w:r w:rsidR="002B27C6" w:rsidRPr="002B27C6">
        <w:rPr>
          <w:rFonts w:ascii="Century Gothic" w:eastAsia="Times New Roman" w:hAnsi="Century Gothic" w:cs="Arial"/>
          <w:bCs/>
          <w:sz w:val="22"/>
          <w:szCs w:val="22"/>
        </w:rPr>
        <w:t xml:space="preserve"> </w:t>
      </w:r>
      <w:r w:rsidR="002B27C6" w:rsidRPr="00F7041B">
        <w:rPr>
          <w:rFonts w:ascii="Century Gothic" w:eastAsia="Times New Roman" w:hAnsi="Century Gothic" w:cs="Arial"/>
          <w:bCs/>
          <w:sz w:val="22"/>
          <w:szCs w:val="22"/>
        </w:rPr>
        <w:t>Lic.</w:t>
      </w:r>
      <w:r w:rsidR="002B27C6">
        <w:rPr>
          <w:rFonts w:ascii="Century Gothic" w:eastAsia="Times New Roman" w:hAnsi="Century Gothic" w:cs="Arial"/>
          <w:bCs/>
          <w:sz w:val="22"/>
          <w:szCs w:val="22"/>
        </w:rPr>
        <w:t xml:space="preserve"> Rocío </w:t>
      </w:r>
      <w:r w:rsidR="002B27C6" w:rsidRPr="00F7041B">
        <w:rPr>
          <w:rFonts w:ascii="Century Gothic" w:eastAsia="Times New Roman" w:hAnsi="Century Gothic" w:cs="Arial"/>
          <w:bCs/>
          <w:sz w:val="22"/>
          <w:szCs w:val="22"/>
        </w:rPr>
        <w:t>López</w:t>
      </w:r>
      <w:r w:rsidR="002B27C6">
        <w:rPr>
          <w:rFonts w:ascii="Century Gothic" w:eastAsia="Times New Roman" w:hAnsi="Century Gothic" w:cs="Arial"/>
          <w:bCs/>
          <w:sz w:val="22"/>
          <w:szCs w:val="22"/>
        </w:rPr>
        <w:t xml:space="preserve"> Bello muchos </w:t>
      </w:r>
      <w:r w:rsidRPr="00F7041B">
        <w:rPr>
          <w:rFonts w:ascii="Century Gothic" w:eastAsia="Times New Roman" w:hAnsi="Century Gothic" w:cs="Arial"/>
          <w:bCs/>
          <w:sz w:val="22"/>
          <w:szCs w:val="22"/>
        </w:rPr>
        <w:t xml:space="preserve">documentos </w:t>
      </w:r>
      <w:r w:rsidR="002B27C6">
        <w:rPr>
          <w:rFonts w:ascii="Century Gothic" w:eastAsia="Times New Roman" w:hAnsi="Century Gothic" w:cs="Arial"/>
          <w:bCs/>
          <w:sz w:val="22"/>
          <w:szCs w:val="22"/>
        </w:rPr>
        <w:t xml:space="preserve">que </w:t>
      </w:r>
      <w:r w:rsidR="00D56302">
        <w:rPr>
          <w:rFonts w:ascii="Century Gothic" w:eastAsia="Times New Roman" w:hAnsi="Century Gothic" w:cs="Arial"/>
          <w:bCs/>
          <w:sz w:val="22"/>
          <w:szCs w:val="22"/>
        </w:rPr>
        <w:t>se</w:t>
      </w:r>
      <w:r w:rsidR="002B27C6">
        <w:rPr>
          <w:rFonts w:ascii="Century Gothic" w:eastAsia="Times New Roman" w:hAnsi="Century Gothic" w:cs="Arial"/>
          <w:bCs/>
          <w:sz w:val="22"/>
          <w:szCs w:val="22"/>
        </w:rPr>
        <w:t xml:space="preserve"> encontraban resguardados en un archivero </w:t>
      </w:r>
      <w:r w:rsidRPr="00F7041B">
        <w:rPr>
          <w:rFonts w:ascii="Century Gothic" w:eastAsia="Times New Roman" w:hAnsi="Century Gothic" w:cs="Arial"/>
          <w:bCs/>
          <w:sz w:val="22"/>
          <w:szCs w:val="22"/>
        </w:rPr>
        <w:t xml:space="preserve">especial </w:t>
      </w:r>
      <w:r w:rsidR="00D56302">
        <w:rPr>
          <w:rFonts w:ascii="Century Gothic" w:eastAsia="Times New Roman" w:hAnsi="Century Gothic" w:cs="Arial"/>
          <w:bCs/>
          <w:sz w:val="22"/>
          <w:szCs w:val="22"/>
        </w:rPr>
        <w:t xml:space="preserve">de acceso restringido, </w:t>
      </w:r>
      <w:r w:rsidR="002B27C6">
        <w:rPr>
          <w:rFonts w:ascii="Century Gothic" w:eastAsia="Times New Roman" w:hAnsi="Century Gothic" w:cs="Arial"/>
          <w:bCs/>
          <w:sz w:val="22"/>
          <w:szCs w:val="22"/>
        </w:rPr>
        <w:t xml:space="preserve">entre otros, diferentes contratos, </w:t>
      </w:r>
      <w:r w:rsidR="00D56302">
        <w:rPr>
          <w:rFonts w:ascii="Century Gothic" w:eastAsia="Times New Roman" w:hAnsi="Century Gothic" w:cs="Arial"/>
          <w:bCs/>
          <w:sz w:val="22"/>
          <w:szCs w:val="22"/>
        </w:rPr>
        <w:t xml:space="preserve">razón por la que tienen la </w:t>
      </w:r>
      <w:r w:rsidR="002B27C6">
        <w:rPr>
          <w:rFonts w:ascii="Century Gothic" w:eastAsia="Times New Roman" w:hAnsi="Century Gothic" w:cs="Arial"/>
          <w:bCs/>
          <w:sz w:val="22"/>
          <w:szCs w:val="22"/>
        </w:rPr>
        <w:t xml:space="preserve"> </w:t>
      </w:r>
      <w:r w:rsidR="00D8535B">
        <w:rPr>
          <w:rFonts w:ascii="Century Gothic" w:eastAsia="Times New Roman" w:hAnsi="Century Gothic" w:cs="Arial"/>
          <w:bCs/>
          <w:sz w:val="22"/>
          <w:szCs w:val="22"/>
        </w:rPr>
        <w:lastRenderedPageBreak/>
        <w:t xml:space="preserve">certeza de </w:t>
      </w:r>
      <w:r w:rsidR="00025851" w:rsidRPr="00F7041B">
        <w:rPr>
          <w:rFonts w:ascii="Century Gothic" w:eastAsia="Times New Roman" w:hAnsi="Century Gothic" w:cs="Arial"/>
          <w:bCs/>
          <w:sz w:val="22"/>
          <w:szCs w:val="22"/>
        </w:rPr>
        <w:t xml:space="preserve">que </w:t>
      </w:r>
      <w:r w:rsidR="00E95CB3">
        <w:rPr>
          <w:rFonts w:ascii="Century Gothic" w:eastAsia="Times New Roman" w:hAnsi="Century Gothic" w:cs="Arial"/>
          <w:bCs/>
          <w:sz w:val="22"/>
          <w:szCs w:val="22"/>
        </w:rPr>
        <w:t>los</w:t>
      </w:r>
      <w:r w:rsidR="00D56302">
        <w:rPr>
          <w:rFonts w:ascii="Century Gothic" w:eastAsia="Times New Roman" w:hAnsi="Century Gothic" w:cs="Arial"/>
          <w:bCs/>
          <w:sz w:val="22"/>
          <w:szCs w:val="22"/>
        </w:rPr>
        <w:t xml:space="preserve"> contratos originales</w:t>
      </w:r>
      <w:r w:rsidR="00E95CB3">
        <w:rPr>
          <w:rFonts w:ascii="Century Gothic" w:eastAsia="Times New Roman" w:hAnsi="Century Gothic" w:cs="Arial"/>
          <w:bCs/>
          <w:sz w:val="22"/>
          <w:szCs w:val="22"/>
        </w:rPr>
        <w:t xml:space="preserve"> correspondientes a la C. Karina Barrera se encontraban precisamente en el mismo archivero, toda ésta documentación original fue sustraída del Instituto por la misma Lic. López Be</w:t>
      </w:r>
      <w:r w:rsidR="00D8535B">
        <w:rPr>
          <w:rFonts w:ascii="Century Gothic" w:eastAsia="Times New Roman" w:hAnsi="Century Gothic" w:cs="Arial"/>
          <w:bCs/>
          <w:sz w:val="22"/>
          <w:szCs w:val="22"/>
        </w:rPr>
        <w:t>l</w:t>
      </w:r>
      <w:r w:rsidR="00E95CB3">
        <w:rPr>
          <w:rFonts w:ascii="Century Gothic" w:eastAsia="Times New Roman" w:hAnsi="Century Gothic" w:cs="Arial"/>
          <w:bCs/>
          <w:sz w:val="22"/>
          <w:szCs w:val="22"/>
        </w:rPr>
        <w:t>lo.</w:t>
      </w:r>
      <w:r w:rsidR="00025851" w:rsidRPr="00F7041B">
        <w:rPr>
          <w:rFonts w:ascii="Century Gothic" w:eastAsia="Times New Roman" w:hAnsi="Century Gothic" w:cs="Arial"/>
          <w:bCs/>
          <w:sz w:val="22"/>
          <w:szCs w:val="22"/>
        </w:rPr>
        <w:t xml:space="preserve"> </w:t>
      </w:r>
      <w:r w:rsidR="004C3BD6">
        <w:rPr>
          <w:rFonts w:ascii="Century Gothic" w:eastAsia="Times New Roman" w:hAnsi="Century Gothic" w:cs="Arial"/>
          <w:bCs/>
          <w:sz w:val="22"/>
          <w:szCs w:val="22"/>
        </w:rPr>
        <w:t>-----</w:t>
      </w:r>
    </w:p>
    <w:p w14:paraId="5E0B11F8" w14:textId="66ECE384" w:rsidR="000E0BBA" w:rsidRPr="00F7041B" w:rsidRDefault="000E0BBA" w:rsidP="0028636D">
      <w:pPr>
        <w:spacing w:after="160" w:line="259" w:lineRule="auto"/>
        <w:jc w:val="both"/>
        <w:rPr>
          <w:rFonts w:ascii="Century Gothic" w:hAnsi="Century Gothic" w:cs="Arial"/>
          <w:color w:val="000000"/>
          <w:sz w:val="22"/>
          <w:szCs w:val="22"/>
          <w:shd w:val="clear" w:color="auto" w:fill="FFFFFF"/>
        </w:rPr>
      </w:pPr>
      <w:r w:rsidRPr="00F7041B">
        <w:rPr>
          <w:rFonts w:ascii="Century Gothic" w:eastAsia="Times New Roman" w:hAnsi="Century Gothic" w:cs="Arial"/>
          <w:bCs/>
          <w:sz w:val="22"/>
          <w:szCs w:val="22"/>
        </w:rPr>
        <w:t xml:space="preserve">El Titular de Transparencia cedió la palabra al Lic. </w:t>
      </w:r>
      <w:r w:rsidRPr="00F7041B">
        <w:rPr>
          <w:rFonts w:ascii="Century Gothic" w:hAnsi="Century Gothic" w:cs="Arial"/>
          <w:color w:val="000000"/>
          <w:sz w:val="22"/>
          <w:szCs w:val="22"/>
          <w:shd w:val="clear" w:color="auto" w:fill="FFFFFF"/>
        </w:rPr>
        <w:t>Gómez Hernández,</w:t>
      </w:r>
      <w:r w:rsidRPr="00F7041B">
        <w:rPr>
          <w:rFonts w:ascii="Century Gothic" w:hAnsi="Century Gothic"/>
          <w:sz w:val="22"/>
          <w:szCs w:val="22"/>
        </w:rPr>
        <w:t xml:space="preserve"> </w:t>
      </w:r>
      <w:r w:rsidRPr="00F7041B">
        <w:rPr>
          <w:rFonts w:ascii="Century Gothic" w:hAnsi="Century Gothic" w:cs="Arial"/>
          <w:color w:val="000000"/>
          <w:sz w:val="22"/>
          <w:szCs w:val="22"/>
          <w:shd w:val="clear" w:color="auto" w:fill="FFFFFF"/>
        </w:rPr>
        <w:t>Jefe Del Departamento De Recursos Materiales quien informó que busc</w:t>
      </w:r>
      <w:r w:rsidR="00D667D1">
        <w:rPr>
          <w:rFonts w:ascii="Century Gothic" w:hAnsi="Century Gothic" w:cs="Arial"/>
          <w:color w:val="000000"/>
          <w:sz w:val="22"/>
          <w:szCs w:val="22"/>
          <w:shd w:val="clear" w:color="auto" w:fill="FFFFFF"/>
        </w:rPr>
        <w:t>ó</w:t>
      </w:r>
      <w:r w:rsidRPr="00F7041B">
        <w:rPr>
          <w:rFonts w:ascii="Century Gothic" w:hAnsi="Century Gothic" w:cs="Arial"/>
          <w:color w:val="000000"/>
          <w:sz w:val="22"/>
          <w:szCs w:val="22"/>
          <w:shd w:val="clear" w:color="auto" w:fill="FFFFFF"/>
        </w:rPr>
        <w:t xml:space="preserve"> a través de la plataforma del Sistema de Información Pública Gubernamental (COMPRANET), donde las entidades y depende</w:t>
      </w:r>
      <w:r w:rsidR="00E95CB3">
        <w:rPr>
          <w:rFonts w:ascii="Century Gothic" w:hAnsi="Century Gothic" w:cs="Arial"/>
          <w:color w:val="000000"/>
          <w:sz w:val="22"/>
          <w:szCs w:val="22"/>
          <w:shd w:val="clear" w:color="auto" w:fill="FFFFFF"/>
        </w:rPr>
        <w:t>ncias del Gobierno F</w:t>
      </w:r>
      <w:r w:rsidRPr="00F7041B">
        <w:rPr>
          <w:rFonts w:ascii="Century Gothic" w:hAnsi="Century Gothic" w:cs="Arial"/>
          <w:color w:val="000000"/>
          <w:sz w:val="22"/>
          <w:szCs w:val="22"/>
          <w:shd w:val="clear" w:color="auto" w:fill="FFFFFF"/>
        </w:rPr>
        <w:t>ederal registran todos los contratos, contrataciones públicas que se hacen con diferentes prov</w:t>
      </w:r>
      <w:r w:rsidR="00D8535B">
        <w:rPr>
          <w:rFonts w:ascii="Century Gothic" w:hAnsi="Century Gothic" w:cs="Arial"/>
          <w:color w:val="000000"/>
          <w:sz w:val="22"/>
          <w:szCs w:val="22"/>
          <w:shd w:val="clear" w:color="auto" w:fill="FFFFFF"/>
        </w:rPr>
        <w:t>eedores</w:t>
      </w:r>
      <w:r w:rsidR="00D56302">
        <w:rPr>
          <w:rFonts w:ascii="Century Gothic" w:hAnsi="Century Gothic" w:cs="Arial"/>
          <w:color w:val="000000"/>
          <w:sz w:val="22"/>
          <w:szCs w:val="22"/>
          <w:shd w:val="clear" w:color="auto" w:fill="FFFFFF"/>
        </w:rPr>
        <w:t xml:space="preserve"> y</w:t>
      </w:r>
      <w:r w:rsidR="00D8535B">
        <w:rPr>
          <w:rFonts w:ascii="Century Gothic" w:hAnsi="Century Gothic" w:cs="Arial"/>
          <w:color w:val="000000"/>
          <w:sz w:val="22"/>
          <w:szCs w:val="22"/>
          <w:shd w:val="clear" w:color="auto" w:fill="FFFFFF"/>
        </w:rPr>
        <w:t xml:space="preserve"> </w:t>
      </w:r>
      <w:r w:rsidR="00D56302">
        <w:rPr>
          <w:rFonts w:ascii="Century Gothic" w:hAnsi="Century Gothic" w:cs="Arial"/>
          <w:color w:val="000000"/>
          <w:sz w:val="22"/>
          <w:szCs w:val="22"/>
          <w:shd w:val="clear" w:color="auto" w:fill="FFFFFF"/>
        </w:rPr>
        <w:t>c</w:t>
      </w:r>
      <w:r w:rsidR="00D8535B">
        <w:rPr>
          <w:rFonts w:ascii="Century Gothic" w:hAnsi="Century Gothic" w:cs="Arial"/>
          <w:color w:val="000000"/>
          <w:sz w:val="22"/>
          <w:szCs w:val="22"/>
          <w:shd w:val="clear" w:color="auto" w:fill="FFFFFF"/>
        </w:rPr>
        <w:t xml:space="preserve">omentó que en dicho </w:t>
      </w:r>
      <w:r w:rsidR="001B6FBB" w:rsidRPr="00F7041B">
        <w:rPr>
          <w:rFonts w:ascii="Century Gothic" w:hAnsi="Century Gothic" w:cs="Arial"/>
          <w:color w:val="000000"/>
          <w:sz w:val="22"/>
          <w:szCs w:val="22"/>
          <w:shd w:val="clear" w:color="auto" w:fill="FFFFFF"/>
        </w:rPr>
        <w:t>sistema busc</w:t>
      </w:r>
      <w:r w:rsidR="00D56302">
        <w:rPr>
          <w:rFonts w:ascii="Century Gothic" w:hAnsi="Century Gothic" w:cs="Arial"/>
          <w:color w:val="000000"/>
          <w:sz w:val="22"/>
          <w:szCs w:val="22"/>
          <w:shd w:val="clear" w:color="auto" w:fill="FFFFFF"/>
        </w:rPr>
        <w:t>ó</w:t>
      </w:r>
      <w:r w:rsidR="001B6FBB" w:rsidRPr="00F7041B">
        <w:rPr>
          <w:rFonts w:ascii="Century Gothic" w:hAnsi="Century Gothic" w:cs="Arial"/>
          <w:color w:val="000000"/>
          <w:sz w:val="22"/>
          <w:szCs w:val="22"/>
          <w:shd w:val="clear" w:color="auto" w:fill="FFFFFF"/>
        </w:rPr>
        <w:t xml:space="preserve"> a la C. Karina Barrera </w:t>
      </w:r>
      <w:r w:rsidR="00E95CB3" w:rsidRPr="00F7041B">
        <w:rPr>
          <w:rFonts w:ascii="Century Gothic" w:hAnsi="Century Gothic" w:cs="Arial"/>
          <w:color w:val="000000"/>
          <w:sz w:val="22"/>
          <w:szCs w:val="22"/>
          <w:shd w:val="clear" w:color="auto" w:fill="FFFFFF"/>
        </w:rPr>
        <w:t>Ortiz</w:t>
      </w:r>
      <w:r w:rsidR="00D8535B">
        <w:rPr>
          <w:rFonts w:ascii="Century Gothic" w:hAnsi="Century Gothic" w:cs="Arial"/>
          <w:color w:val="000000"/>
          <w:sz w:val="22"/>
          <w:szCs w:val="22"/>
          <w:shd w:val="clear" w:color="auto" w:fill="FFFFFF"/>
        </w:rPr>
        <w:t xml:space="preserve"> y la información que arroj</w:t>
      </w:r>
      <w:r w:rsidR="001B6FBB" w:rsidRPr="00F7041B">
        <w:rPr>
          <w:rFonts w:ascii="Century Gothic" w:hAnsi="Century Gothic" w:cs="Arial"/>
          <w:color w:val="000000"/>
          <w:sz w:val="22"/>
          <w:szCs w:val="22"/>
          <w:shd w:val="clear" w:color="auto" w:fill="FFFFFF"/>
        </w:rPr>
        <w:t xml:space="preserve">ó fueron datos personales </w:t>
      </w:r>
      <w:r w:rsidR="00D56302">
        <w:rPr>
          <w:rFonts w:ascii="Century Gothic" w:hAnsi="Century Gothic" w:cs="Arial"/>
          <w:color w:val="000000"/>
          <w:sz w:val="22"/>
          <w:szCs w:val="22"/>
          <w:shd w:val="clear" w:color="auto" w:fill="FFFFFF"/>
        </w:rPr>
        <w:t>así como</w:t>
      </w:r>
      <w:r w:rsidR="001B6FBB" w:rsidRPr="00F7041B">
        <w:rPr>
          <w:rFonts w:ascii="Century Gothic" w:hAnsi="Century Gothic" w:cs="Arial"/>
          <w:color w:val="000000"/>
          <w:sz w:val="22"/>
          <w:szCs w:val="22"/>
          <w:shd w:val="clear" w:color="auto" w:fill="FFFFFF"/>
        </w:rPr>
        <w:t xml:space="preserve"> el registro de la misma </w:t>
      </w:r>
      <w:r w:rsidR="00D8535B">
        <w:rPr>
          <w:rFonts w:ascii="Century Gothic" w:hAnsi="Century Gothic" w:cs="Arial"/>
          <w:color w:val="000000"/>
          <w:sz w:val="22"/>
          <w:szCs w:val="22"/>
          <w:shd w:val="clear" w:color="auto" w:fill="FFFFFF"/>
        </w:rPr>
        <w:t xml:space="preserve">persona </w:t>
      </w:r>
      <w:r w:rsidR="001B6FBB" w:rsidRPr="00F7041B">
        <w:rPr>
          <w:rFonts w:ascii="Century Gothic" w:hAnsi="Century Gothic" w:cs="Arial"/>
          <w:color w:val="000000"/>
          <w:sz w:val="22"/>
          <w:szCs w:val="22"/>
          <w:shd w:val="clear" w:color="auto" w:fill="FFFFFF"/>
        </w:rPr>
        <w:t xml:space="preserve">en el sistema </w:t>
      </w:r>
      <w:r w:rsidR="00E95CB3">
        <w:rPr>
          <w:rFonts w:ascii="Century Gothic" w:hAnsi="Century Gothic" w:cs="Arial"/>
          <w:color w:val="000000"/>
          <w:sz w:val="22"/>
          <w:szCs w:val="22"/>
          <w:shd w:val="clear" w:color="auto" w:fill="FFFFFF"/>
        </w:rPr>
        <w:t>con fecha</w:t>
      </w:r>
      <w:r w:rsidR="001B6FBB" w:rsidRPr="00F7041B">
        <w:rPr>
          <w:rFonts w:ascii="Century Gothic" w:hAnsi="Century Gothic" w:cs="Arial"/>
          <w:color w:val="000000"/>
          <w:sz w:val="22"/>
          <w:szCs w:val="22"/>
          <w:shd w:val="clear" w:color="auto" w:fill="FFFFFF"/>
        </w:rPr>
        <w:t xml:space="preserve"> 13 de junio de 2016, sin </w:t>
      </w:r>
      <w:r w:rsidR="00E95CB3" w:rsidRPr="00F7041B">
        <w:rPr>
          <w:rFonts w:ascii="Century Gothic" w:hAnsi="Century Gothic" w:cs="Arial"/>
          <w:color w:val="000000"/>
          <w:sz w:val="22"/>
          <w:szCs w:val="22"/>
          <w:shd w:val="clear" w:color="auto" w:fill="FFFFFF"/>
        </w:rPr>
        <w:t>embargo,</w:t>
      </w:r>
      <w:r w:rsidR="00E95CB3">
        <w:rPr>
          <w:rFonts w:ascii="Century Gothic" w:hAnsi="Century Gothic" w:cs="Arial"/>
          <w:color w:val="000000"/>
          <w:sz w:val="22"/>
          <w:szCs w:val="22"/>
          <w:shd w:val="clear" w:color="auto" w:fill="FFFFFF"/>
        </w:rPr>
        <w:t xml:space="preserve"> en el</w:t>
      </w:r>
      <w:r w:rsidR="001B6FBB" w:rsidRPr="00F7041B">
        <w:rPr>
          <w:rFonts w:ascii="Century Gothic" w:hAnsi="Century Gothic" w:cs="Arial"/>
          <w:color w:val="000000"/>
          <w:sz w:val="22"/>
          <w:szCs w:val="22"/>
          <w:shd w:val="clear" w:color="auto" w:fill="FFFFFF"/>
        </w:rPr>
        <w:t xml:space="preserve"> sistema</w:t>
      </w:r>
      <w:r w:rsidR="00D8535B">
        <w:rPr>
          <w:rFonts w:ascii="Century Gothic" w:hAnsi="Century Gothic" w:cs="Arial"/>
          <w:color w:val="000000"/>
          <w:sz w:val="22"/>
          <w:szCs w:val="22"/>
          <w:shd w:val="clear" w:color="auto" w:fill="FFFFFF"/>
        </w:rPr>
        <w:t xml:space="preserve"> </w:t>
      </w:r>
      <w:r w:rsidR="00D8535B" w:rsidRPr="00F7041B">
        <w:rPr>
          <w:rFonts w:ascii="Century Gothic" w:hAnsi="Century Gothic" w:cs="Arial"/>
          <w:color w:val="000000"/>
          <w:sz w:val="22"/>
          <w:szCs w:val="22"/>
          <w:shd w:val="clear" w:color="auto" w:fill="FFFFFF"/>
        </w:rPr>
        <w:t>(COMPRANET</w:t>
      </w:r>
      <w:r w:rsidR="00D8535B">
        <w:rPr>
          <w:rFonts w:ascii="Century Gothic" w:hAnsi="Century Gothic" w:cs="Arial"/>
          <w:color w:val="000000"/>
          <w:sz w:val="22"/>
          <w:szCs w:val="22"/>
          <w:shd w:val="clear" w:color="auto" w:fill="FFFFFF"/>
        </w:rPr>
        <w:t>)</w:t>
      </w:r>
      <w:r w:rsidR="001B6FBB" w:rsidRPr="00F7041B">
        <w:rPr>
          <w:rFonts w:ascii="Century Gothic" w:hAnsi="Century Gothic" w:cs="Arial"/>
          <w:color w:val="000000"/>
          <w:sz w:val="22"/>
          <w:szCs w:val="22"/>
          <w:shd w:val="clear" w:color="auto" w:fill="FFFFFF"/>
        </w:rPr>
        <w:t xml:space="preserve"> no existe registro de contratos públicos entre el INAOE y la C. Karina Barrera </w:t>
      </w:r>
      <w:proofErr w:type="spellStart"/>
      <w:r w:rsidR="001B6FBB" w:rsidRPr="00F7041B">
        <w:rPr>
          <w:rFonts w:ascii="Century Gothic" w:hAnsi="Century Gothic" w:cs="Arial"/>
          <w:color w:val="000000"/>
          <w:sz w:val="22"/>
          <w:szCs w:val="22"/>
          <w:shd w:val="clear" w:color="auto" w:fill="FFFFFF"/>
        </w:rPr>
        <w:t>Ortíz</w:t>
      </w:r>
      <w:proofErr w:type="spellEnd"/>
      <w:r w:rsidR="001B6FBB" w:rsidRPr="00F7041B">
        <w:rPr>
          <w:rFonts w:ascii="Century Gothic" w:hAnsi="Century Gothic" w:cs="Arial"/>
          <w:color w:val="000000"/>
          <w:sz w:val="22"/>
          <w:szCs w:val="22"/>
          <w:shd w:val="clear" w:color="auto" w:fill="FFFFFF"/>
        </w:rPr>
        <w:t xml:space="preserve">. </w:t>
      </w:r>
      <w:r w:rsidR="004C3BD6">
        <w:rPr>
          <w:rFonts w:ascii="Century Gothic" w:hAnsi="Century Gothic" w:cs="Arial"/>
          <w:color w:val="000000"/>
          <w:sz w:val="22"/>
          <w:szCs w:val="22"/>
          <w:shd w:val="clear" w:color="auto" w:fill="FFFFFF"/>
        </w:rPr>
        <w:t>-------------------------------</w:t>
      </w:r>
      <w:r w:rsidR="00F5371F">
        <w:rPr>
          <w:rFonts w:ascii="Century Gothic" w:hAnsi="Century Gothic" w:cs="Arial"/>
          <w:color w:val="000000"/>
          <w:sz w:val="22"/>
          <w:szCs w:val="22"/>
          <w:shd w:val="clear" w:color="auto" w:fill="FFFFFF"/>
        </w:rPr>
        <w:t>---------------</w:t>
      </w:r>
    </w:p>
    <w:p w14:paraId="72116689" w14:textId="1A7B3613" w:rsidR="001B6FBB" w:rsidRPr="00F7041B" w:rsidRDefault="001B6FBB" w:rsidP="0028636D">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sz w:val="22"/>
          <w:szCs w:val="22"/>
        </w:rPr>
        <w:t xml:space="preserve">El Titular de la Unidad de Transparencia cedió la palabra </w:t>
      </w:r>
      <w:r w:rsidRPr="00F7041B">
        <w:rPr>
          <w:rFonts w:ascii="Century Gothic" w:hAnsi="Century Gothic" w:cs="Arial"/>
          <w:sz w:val="22"/>
          <w:szCs w:val="22"/>
        </w:rPr>
        <w:t xml:space="preserve">Lic. Silvia Hernández Solís, Enlace de Capacitación en el INAI y apoyo a la Unidad de Transparencia del INAOE, quien informó </w:t>
      </w:r>
      <w:proofErr w:type="gramStart"/>
      <w:r w:rsidRPr="00F7041B">
        <w:rPr>
          <w:rFonts w:ascii="Century Gothic" w:hAnsi="Century Gothic" w:cs="Arial"/>
          <w:sz w:val="22"/>
          <w:szCs w:val="22"/>
        </w:rPr>
        <w:t>que</w:t>
      </w:r>
      <w:proofErr w:type="gramEnd"/>
      <w:r w:rsidRPr="00F7041B">
        <w:rPr>
          <w:rFonts w:ascii="Century Gothic" w:hAnsi="Century Gothic" w:cs="Arial"/>
          <w:sz w:val="22"/>
          <w:szCs w:val="22"/>
        </w:rPr>
        <w:t xml:space="preserve"> en la red</w:t>
      </w:r>
      <w:r w:rsidR="00D56302">
        <w:rPr>
          <w:rFonts w:ascii="Century Gothic" w:hAnsi="Century Gothic" w:cs="Arial"/>
          <w:sz w:val="22"/>
          <w:szCs w:val="22"/>
        </w:rPr>
        <w:t>, en el buscador Google,</w:t>
      </w:r>
      <w:r w:rsidRPr="00F7041B">
        <w:rPr>
          <w:rFonts w:ascii="Century Gothic" w:hAnsi="Century Gothic" w:cs="Arial"/>
          <w:sz w:val="22"/>
          <w:szCs w:val="22"/>
        </w:rPr>
        <w:t xml:space="preserve"> encontró informaci</w:t>
      </w:r>
      <w:r w:rsidR="00D8535B">
        <w:rPr>
          <w:rFonts w:ascii="Century Gothic" w:hAnsi="Century Gothic" w:cs="Arial"/>
          <w:sz w:val="22"/>
          <w:szCs w:val="22"/>
        </w:rPr>
        <w:t xml:space="preserve">ón de los contratos generados con la C. Karina Barrera </w:t>
      </w:r>
      <w:proofErr w:type="spellStart"/>
      <w:r w:rsidR="00D8535B">
        <w:rPr>
          <w:rFonts w:ascii="Century Gothic" w:hAnsi="Century Gothic" w:cs="Arial"/>
          <w:sz w:val="22"/>
          <w:szCs w:val="22"/>
        </w:rPr>
        <w:t>Ortíz</w:t>
      </w:r>
      <w:proofErr w:type="spellEnd"/>
      <w:r w:rsidR="00D8535B">
        <w:rPr>
          <w:rFonts w:ascii="Century Gothic" w:hAnsi="Century Gothic" w:cs="Arial"/>
          <w:sz w:val="22"/>
          <w:szCs w:val="22"/>
        </w:rPr>
        <w:t xml:space="preserve"> por</w:t>
      </w:r>
      <w:r w:rsidRPr="00F7041B">
        <w:rPr>
          <w:rFonts w:ascii="Century Gothic" w:hAnsi="Century Gothic" w:cs="Arial"/>
          <w:sz w:val="22"/>
          <w:szCs w:val="22"/>
        </w:rPr>
        <w:t xml:space="preserve"> el Instituto</w:t>
      </w:r>
      <w:r w:rsidR="00D8535B">
        <w:rPr>
          <w:rFonts w:ascii="Century Gothic" w:hAnsi="Century Gothic" w:cs="Arial"/>
          <w:sz w:val="22"/>
          <w:szCs w:val="22"/>
        </w:rPr>
        <w:t>,</w:t>
      </w:r>
      <w:r w:rsidRPr="00F7041B">
        <w:rPr>
          <w:rFonts w:ascii="Century Gothic" w:hAnsi="Century Gothic" w:cs="Arial"/>
          <w:sz w:val="22"/>
          <w:szCs w:val="22"/>
        </w:rPr>
        <w:t xml:space="preserve"> </w:t>
      </w:r>
      <w:r w:rsidR="005C407F" w:rsidRPr="00F7041B">
        <w:rPr>
          <w:rFonts w:ascii="Century Gothic" w:hAnsi="Century Gothic" w:cs="Arial"/>
          <w:sz w:val="22"/>
          <w:szCs w:val="22"/>
        </w:rPr>
        <w:t>uno</w:t>
      </w:r>
      <w:r w:rsidRPr="00F7041B">
        <w:rPr>
          <w:rFonts w:ascii="Century Gothic" w:hAnsi="Century Gothic" w:cs="Arial"/>
          <w:sz w:val="22"/>
          <w:szCs w:val="22"/>
        </w:rPr>
        <w:t xml:space="preserve"> por </w:t>
      </w:r>
      <w:r w:rsidR="00D8535B">
        <w:rPr>
          <w:rFonts w:ascii="Century Gothic" w:hAnsi="Century Gothic" w:cs="Arial"/>
          <w:sz w:val="22"/>
          <w:szCs w:val="22"/>
        </w:rPr>
        <w:t>un</w:t>
      </w:r>
      <w:r w:rsidRPr="00F7041B">
        <w:rPr>
          <w:rFonts w:ascii="Century Gothic" w:hAnsi="Century Gothic" w:cs="Arial"/>
          <w:sz w:val="22"/>
          <w:szCs w:val="22"/>
        </w:rPr>
        <w:t xml:space="preserve"> monto de $1,011,600 M.N. </w:t>
      </w:r>
      <w:r w:rsidR="005C407F" w:rsidRPr="00F7041B">
        <w:rPr>
          <w:rFonts w:ascii="Century Gothic" w:hAnsi="Century Gothic" w:cs="Arial"/>
          <w:sz w:val="22"/>
          <w:szCs w:val="22"/>
        </w:rPr>
        <w:t xml:space="preserve">(Un millón once mil </w:t>
      </w:r>
      <w:r w:rsidR="00BC7DA9">
        <w:rPr>
          <w:rFonts w:ascii="Century Gothic" w:hAnsi="Century Gothic" w:cs="Arial"/>
          <w:sz w:val="22"/>
          <w:szCs w:val="22"/>
        </w:rPr>
        <w:t xml:space="preserve">seiscientos </w:t>
      </w:r>
      <w:r w:rsidR="005C407F" w:rsidRPr="00F7041B">
        <w:rPr>
          <w:rFonts w:ascii="Century Gothic" w:hAnsi="Century Gothic" w:cs="Arial"/>
          <w:sz w:val="22"/>
          <w:szCs w:val="22"/>
        </w:rPr>
        <w:t>pesos 00/100 M.N.</w:t>
      </w:r>
      <w:r w:rsidR="00E95CB3">
        <w:rPr>
          <w:rFonts w:ascii="Century Gothic" w:hAnsi="Century Gothic" w:cs="Arial"/>
          <w:sz w:val="22"/>
          <w:szCs w:val="22"/>
        </w:rPr>
        <w:t xml:space="preserve">) </w:t>
      </w:r>
      <w:r w:rsidR="00D8535B">
        <w:rPr>
          <w:rFonts w:ascii="Century Gothic" w:hAnsi="Century Gothic" w:cs="Arial"/>
          <w:sz w:val="22"/>
          <w:szCs w:val="22"/>
        </w:rPr>
        <w:t>con vigencia del</w:t>
      </w:r>
      <w:r w:rsidR="00E95CB3">
        <w:rPr>
          <w:rFonts w:ascii="Century Gothic" w:hAnsi="Century Gothic" w:cs="Arial"/>
          <w:sz w:val="22"/>
          <w:szCs w:val="22"/>
        </w:rPr>
        <w:t xml:space="preserve"> 20 de abril de 2016 y </w:t>
      </w:r>
      <w:r w:rsidR="00D8535B">
        <w:rPr>
          <w:rFonts w:ascii="Century Gothic" w:hAnsi="Century Gothic" w:cs="Arial"/>
          <w:sz w:val="22"/>
          <w:szCs w:val="22"/>
        </w:rPr>
        <w:t xml:space="preserve">hasta </w:t>
      </w:r>
      <w:r w:rsidR="00E95CB3">
        <w:rPr>
          <w:rFonts w:ascii="Century Gothic" w:hAnsi="Century Gothic" w:cs="Arial"/>
          <w:sz w:val="22"/>
          <w:szCs w:val="22"/>
        </w:rPr>
        <w:t>el</w:t>
      </w:r>
      <w:r w:rsidR="005C407F" w:rsidRPr="00F7041B">
        <w:rPr>
          <w:rFonts w:ascii="Century Gothic" w:hAnsi="Century Gothic" w:cs="Arial"/>
          <w:sz w:val="22"/>
          <w:szCs w:val="22"/>
        </w:rPr>
        <w:t xml:space="preserve"> 31 de diciembre</w:t>
      </w:r>
      <w:r w:rsidR="00743274">
        <w:rPr>
          <w:rFonts w:ascii="Century Gothic" w:hAnsi="Century Gothic" w:cs="Arial"/>
          <w:sz w:val="22"/>
          <w:szCs w:val="22"/>
        </w:rPr>
        <w:t xml:space="preserve"> de 2016 con fecha de firma </w:t>
      </w:r>
      <w:r w:rsidR="005C407F" w:rsidRPr="00F7041B">
        <w:rPr>
          <w:rFonts w:ascii="Century Gothic" w:hAnsi="Century Gothic" w:cs="Arial"/>
          <w:sz w:val="22"/>
          <w:szCs w:val="22"/>
        </w:rPr>
        <w:t>20 de abril de 2016</w:t>
      </w:r>
      <w:r w:rsidRPr="00F7041B">
        <w:rPr>
          <w:rFonts w:ascii="Century Gothic" w:hAnsi="Century Gothic" w:cs="Arial"/>
          <w:sz w:val="22"/>
          <w:szCs w:val="22"/>
        </w:rPr>
        <w:t xml:space="preserve"> </w:t>
      </w:r>
      <w:r w:rsidR="00743274">
        <w:rPr>
          <w:rFonts w:ascii="Century Gothic" w:hAnsi="Century Gothic" w:cs="Arial"/>
          <w:sz w:val="22"/>
          <w:szCs w:val="22"/>
        </w:rPr>
        <w:t>y un</w:t>
      </w:r>
      <w:r w:rsidR="005C407F" w:rsidRPr="00F7041B">
        <w:rPr>
          <w:rFonts w:ascii="Century Gothic" w:hAnsi="Century Gothic" w:cs="Arial"/>
          <w:sz w:val="22"/>
          <w:szCs w:val="22"/>
        </w:rPr>
        <w:t xml:space="preserve"> segundo </w:t>
      </w:r>
      <w:r w:rsidR="00743274">
        <w:rPr>
          <w:rFonts w:ascii="Century Gothic" w:hAnsi="Century Gothic" w:cs="Arial"/>
          <w:sz w:val="22"/>
          <w:szCs w:val="22"/>
        </w:rPr>
        <w:t>contrato con</w:t>
      </w:r>
      <w:r w:rsidR="005C407F" w:rsidRPr="00F7041B">
        <w:rPr>
          <w:rFonts w:ascii="Century Gothic" w:hAnsi="Century Gothic" w:cs="Arial"/>
          <w:sz w:val="22"/>
          <w:szCs w:val="22"/>
        </w:rPr>
        <w:t xml:space="preserve"> monto de $836,000 M.N. (Ochocientos treinta y seis mil pesos 00/100 M.N.) </w:t>
      </w:r>
      <w:r w:rsidR="00743274">
        <w:rPr>
          <w:rFonts w:ascii="Century Gothic" w:hAnsi="Century Gothic" w:cs="Arial"/>
          <w:sz w:val="22"/>
          <w:szCs w:val="22"/>
        </w:rPr>
        <w:t>con vigencia del 01</w:t>
      </w:r>
      <w:r w:rsidR="005C407F" w:rsidRPr="00F7041B">
        <w:rPr>
          <w:rFonts w:ascii="Century Gothic" w:hAnsi="Century Gothic" w:cs="Arial"/>
          <w:sz w:val="22"/>
          <w:szCs w:val="22"/>
        </w:rPr>
        <w:t xml:space="preserve"> de febrero de 2017 </w:t>
      </w:r>
      <w:r w:rsidR="00743274">
        <w:rPr>
          <w:rFonts w:ascii="Century Gothic" w:hAnsi="Century Gothic" w:cs="Arial"/>
          <w:sz w:val="22"/>
          <w:szCs w:val="22"/>
        </w:rPr>
        <w:t>y hasta e</w:t>
      </w:r>
      <w:r w:rsidR="005C407F" w:rsidRPr="00F7041B">
        <w:rPr>
          <w:rFonts w:ascii="Century Gothic" w:hAnsi="Century Gothic" w:cs="Arial"/>
          <w:sz w:val="22"/>
          <w:szCs w:val="22"/>
        </w:rPr>
        <w:t xml:space="preserve">l 31 de diciembre de 2017, firmado el </w:t>
      </w:r>
      <w:r w:rsidR="00743274">
        <w:rPr>
          <w:rFonts w:ascii="Century Gothic" w:hAnsi="Century Gothic" w:cs="Arial"/>
          <w:sz w:val="22"/>
          <w:szCs w:val="22"/>
        </w:rPr>
        <w:t>0</w:t>
      </w:r>
      <w:r w:rsidR="005C407F" w:rsidRPr="00F7041B">
        <w:rPr>
          <w:rFonts w:ascii="Century Gothic" w:hAnsi="Century Gothic" w:cs="Arial"/>
          <w:sz w:val="22"/>
          <w:szCs w:val="22"/>
        </w:rPr>
        <w:t xml:space="preserve">1 de febrero de 2017. </w:t>
      </w:r>
      <w:r w:rsidR="004C3BD6">
        <w:rPr>
          <w:rFonts w:ascii="Century Gothic" w:hAnsi="Century Gothic" w:cs="Arial"/>
          <w:sz w:val="22"/>
          <w:szCs w:val="22"/>
        </w:rPr>
        <w:t>------------</w:t>
      </w:r>
      <w:r w:rsidR="00BC7DA9">
        <w:rPr>
          <w:rFonts w:ascii="Century Gothic" w:hAnsi="Century Gothic" w:cs="Arial"/>
          <w:sz w:val="22"/>
          <w:szCs w:val="22"/>
        </w:rPr>
        <w:t>---------------------------------------------</w:t>
      </w:r>
    </w:p>
    <w:p w14:paraId="5E159313" w14:textId="3DCD6B0E" w:rsidR="007537A2" w:rsidRPr="00F7041B" w:rsidRDefault="00210633"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sz w:val="22"/>
          <w:szCs w:val="22"/>
          <w:shd w:val="clear" w:color="auto" w:fill="FFFFFF"/>
          <w:lang w:val="es-MX"/>
        </w:rPr>
        <w:t>La Lic.</w:t>
      </w:r>
      <w:r w:rsidRPr="00F7041B">
        <w:rPr>
          <w:rFonts w:ascii="Century Gothic" w:hAnsi="Century Gothic" w:cs="Arial"/>
          <w:sz w:val="22"/>
          <w:szCs w:val="22"/>
        </w:rPr>
        <w:t xml:space="preserve"> Hernández </w:t>
      </w:r>
      <w:proofErr w:type="spellStart"/>
      <w:r w:rsidRPr="00F7041B">
        <w:rPr>
          <w:rFonts w:ascii="Century Gothic" w:hAnsi="Century Gothic" w:cs="Arial"/>
          <w:sz w:val="22"/>
          <w:szCs w:val="22"/>
        </w:rPr>
        <w:t>Solis</w:t>
      </w:r>
      <w:proofErr w:type="spellEnd"/>
      <w:r w:rsidRPr="00F7041B">
        <w:rPr>
          <w:rFonts w:ascii="Century Gothic" w:hAnsi="Century Gothic" w:cs="Arial"/>
          <w:sz w:val="22"/>
          <w:szCs w:val="22"/>
        </w:rPr>
        <w:t>,</w:t>
      </w:r>
      <w:r w:rsidR="007537A2" w:rsidRPr="00F7041B">
        <w:rPr>
          <w:rFonts w:ascii="Century Gothic" w:hAnsi="Century Gothic" w:cs="Helvetica"/>
          <w:sz w:val="22"/>
          <w:szCs w:val="22"/>
          <w:shd w:val="clear" w:color="auto" w:fill="FFFFFF"/>
          <w:lang w:val="es-MX"/>
        </w:rPr>
        <w:t xml:space="preserve"> </w:t>
      </w:r>
      <w:r w:rsidR="00743274">
        <w:rPr>
          <w:rFonts w:ascii="Century Gothic" w:hAnsi="Century Gothic" w:cs="Helvetica"/>
          <w:sz w:val="22"/>
          <w:szCs w:val="22"/>
          <w:shd w:val="clear" w:color="auto" w:fill="FFFFFF"/>
          <w:lang w:val="es-MX"/>
        </w:rPr>
        <w:t>mencionó</w:t>
      </w:r>
      <w:r w:rsidR="00F7041B" w:rsidRPr="00F7041B">
        <w:rPr>
          <w:rFonts w:ascii="Century Gothic" w:hAnsi="Century Gothic"/>
          <w:sz w:val="22"/>
          <w:szCs w:val="22"/>
        </w:rPr>
        <w:t xml:space="preserve"> que </w:t>
      </w:r>
      <w:r w:rsidR="00743274">
        <w:rPr>
          <w:rFonts w:ascii="Century Gothic" w:hAnsi="Century Gothic" w:cs="Helvetica"/>
          <w:sz w:val="22"/>
          <w:szCs w:val="22"/>
          <w:shd w:val="clear" w:color="auto" w:fill="FFFFFF"/>
          <w:lang w:val="es-MX"/>
        </w:rPr>
        <w:t>en caso de que decretarse la</w:t>
      </w:r>
      <w:r w:rsidR="00F7041B" w:rsidRPr="00F7041B">
        <w:rPr>
          <w:rFonts w:ascii="Century Gothic" w:hAnsi="Century Gothic" w:cs="Helvetica"/>
          <w:sz w:val="22"/>
          <w:szCs w:val="22"/>
          <w:shd w:val="clear" w:color="auto" w:fill="FFFFFF"/>
          <w:lang w:val="es-MX"/>
        </w:rPr>
        <w:t xml:space="preserve"> inexistencia de información</w:t>
      </w:r>
      <w:r w:rsidRPr="00F7041B">
        <w:rPr>
          <w:rFonts w:ascii="Century Gothic" w:hAnsi="Century Gothic" w:cs="Helvetica"/>
          <w:sz w:val="22"/>
          <w:szCs w:val="22"/>
          <w:shd w:val="clear" w:color="auto" w:fill="FFFFFF"/>
          <w:lang w:val="es-MX"/>
        </w:rPr>
        <w:t xml:space="preserve"> los fundamentos</w:t>
      </w:r>
      <w:r w:rsidR="00F7041B" w:rsidRPr="00F7041B">
        <w:rPr>
          <w:rFonts w:ascii="Century Gothic" w:hAnsi="Century Gothic"/>
          <w:sz w:val="22"/>
          <w:szCs w:val="22"/>
        </w:rPr>
        <w:t xml:space="preserve"> de </w:t>
      </w:r>
      <w:r w:rsidR="00F7041B" w:rsidRPr="00F7041B">
        <w:rPr>
          <w:rFonts w:ascii="Century Gothic" w:hAnsi="Century Gothic" w:cs="Helvetica"/>
          <w:sz w:val="22"/>
          <w:szCs w:val="22"/>
          <w:shd w:val="clear" w:color="auto" w:fill="FFFFFF"/>
          <w:lang w:val="es-MX"/>
        </w:rPr>
        <w:t xml:space="preserve">la LEY FEDERAL DE TRANSPARENCIA Y ACCESO A LA INFORMACIÓN PÚBLICA, </w:t>
      </w:r>
      <w:r w:rsidR="00743274">
        <w:rPr>
          <w:rFonts w:ascii="Century Gothic" w:hAnsi="Century Gothic" w:cs="Helvetica"/>
          <w:sz w:val="22"/>
          <w:szCs w:val="22"/>
          <w:shd w:val="clear" w:color="auto" w:fill="FFFFFF"/>
          <w:lang w:val="es-MX"/>
        </w:rPr>
        <w:t>artículo 141 y 143 sería</w:t>
      </w:r>
      <w:r w:rsidRPr="00F7041B">
        <w:rPr>
          <w:rFonts w:ascii="Century Gothic" w:hAnsi="Century Gothic" w:cs="Helvetica"/>
          <w:sz w:val="22"/>
          <w:szCs w:val="22"/>
          <w:shd w:val="clear" w:color="auto" w:fill="FFFFFF"/>
          <w:lang w:val="es-MX"/>
        </w:rPr>
        <w:t xml:space="preserve">n los siguientes: </w:t>
      </w:r>
      <w:r w:rsidR="004C3BD6">
        <w:rPr>
          <w:rFonts w:ascii="Century Gothic" w:hAnsi="Century Gothic" w:cs="Helvetica"/>
          <w:sz w:val="22"/>
          <w:szCs w:val="22"/>
          <w:shd w:val="clear" w:color="auto" w:fill="FFFFFF"/>
          <w:lang w:val="es-MX"/>
        </w:rPr>
        <w:t>--------------------------------------------</w:t>
      </w:r>
    </w:p>
    <w:p w14:paraId="7CB83337" w14:textId="08B606AB"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b/>
          <w:bCs/>
          <w:sz w:val="22"/>
          <w:szCs w:val="22"/>
          <w:shd w:val="clear" w:color="auto" w:fill="FFFFFF"/>
          <w:lang w:val="es-MX"/>
        </w:rPr>
        <w:t>Artículo 141.</w:t>
      </w:r>
      <w:r w:rsidRPr="00F7041B">
        <w:rPr>
          <w:rFonts w:ascii="Century Gothic" w:hAnsi="Century Gothic" w:cs="Helvetica"/>
          <w:sz w:val="22"/>
          <w:szCs w:val="22"/>
          <w:shd w:val="clear" w:color="auto" w:fill="FFFFFF"/>
          <w:lang w:val="es-MX"/>
        </w:rPr>
        <w:t xml:space="preserve"> Cuando la información no se encuentre en los archivos del sujeto obligado, será aplicable para el Comité de Transparencia el procedimiento previsto en el Capítulo I del Título Séptimo de la Ley General, y lo establecido en este artículo: </w:t>
      </w:r>
      <w:r w:rsidR="004C3BD6">
        <w:rPr>
          <w:rFonts w:ascii="Century Gothic" w:hAnsi="Century Gothic" w:cs="Helvetica"/>
          <w:sz w:val="22"/>
          <w:szCs w:val="22"/>
          <w:shd w:val="clear" w:color="auto" w:fill="FFFFFF"/>
          <w:lang w:val="es-MX"/>
        </w:rPr>
        <w:t>-----------------------------------------------</w:t>
      </w:r>
    </w:p>
    <w:p w14:paraId="4191B3BA" w14:textId="6E09542D"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sz w:val="22"/>
          <w:szCs w:val="22"/>
          <w:shd w:val="clear" w:color="auto" w:fill="FFFFFF"/>
          <w:lang w:val="es-MX"/>
        </w:rPr>
        <w:t xml:space="preserve">I. Analizará el caso y tomará las medidas necesarias para localizar la información; </w:t>
      </w:r>
      <w:r w:rsidR="004C3BD6">
        <w:rPr>
          <w:rFonts w:ascii="Century Gothic" w:hAnsi="Century Gothic" w:cs="Helvetica"/>
          <w:sz w:val="22"/>
          <w:szCs w:val="22"/>
          <w:shd w:val="clear" w:color="auto" w:fill="FFFFFF"/>
          <w:lang w:val="es-MX"/>
        </w:rPr>
        <w:t>---------------</w:t>
      </w:r>
    </w:p>
    <w:p w14:paraId="0DA8AC08" w14:textId="5E20315D"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sz w:val="22"/>
          <w:szCs w:val="22"/>
          <w:shd w:val="clear" w:color="auto" w:fill="FFFFFF"/>
          <w:lang w:val="es-MX"/>
        </w:rPr>
        <w:lastRenderedPageBreak/>
        <w:t xml:space="preserve">II. Expedirá una resolución que confirme la inexistencia del Documento; </w:t>
      </w:r>
      <w:r w:rsidR="004C3BD6">
        <w:rPr>
          <w:rFonts w:ascii="Century Gothic" w:hAnsi="Century Gothic" w:cs="Helvetica"/>
          <w:sz w:val="22"/>
          <w:szCs w:val="22"/>
          <w:shd w:val="clear" w:color="auto" w:fill="FFFFFF"/>
          <w:lang w:val="es-MX"/>
        </w:rPr>
        <w:t>-------------------------------</w:t>
      </w:r>
    </w:p>
    <w:p w14:paraId="1ADC70FF" w14:textId="1F0D8270"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sz w:val="22"/>
          <w:szCs w:val="22"/>
          <w:shd w:val="clear" w:color="auto" w:fill="FFFFFF"/>
          <w:lang w:val="es-MX"/>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 y </w:t>
      </w:r>
      <w:r w:rsidR="004C3BD6">
        <w:rPr>
          <w:rFonts w:ascii="Century Gothic" w:hAnsi="Century Gothic" w:cs="Helvetica"/>
          <w:sz w:val="22"/>
          <w:szCs w:val="22"/>
          <w:shd w:val="clear" w:color="auto" w:fill="FFFFFF"/>
          <w:lang w:val="es-MX"/>
        </w:rPr>
        <w:t>---------------------------------------------------------------------------------------------------------------</w:t>
      </w:r>
    </w:p>
    <w:p w14:paraId="7240CE7F" w14:textId="736DE9A3"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sz w:val="22"/>
          <w:szCs w:val="22"/>
          <w:shd w:val="clear" w:color="auto" w:fill="FFFFFF"/>
          <w:lang w:val="es-MX"/>
        </w:rPr>
        <w:t xml:space="preserve">IV. Notificará al Órgano Interno de Control o equivalente del sujeto obligado quien, en su caso, deberá iniciar el procedimiento de responsabilidad administrativa que corresponda. </w:t>
      </w:r>
    </w:p>
    <w:p w14:paraId="3B3ECF0E" w14:textId="3BCF2E8C" w:rsidR="007537A2" w:rsidRPr="00F7041B" w:rsidRDefault="007537A2" w:rsidP="007537A2">
      <w:pPr>
        <w:spacing w:after="160" w:line="259" w:lineRule="auto"/>
        <w:jc w:val="both"/>
        <w:rPr>
          <w:rFonts w:ascii="Century Gothic" w:hAnsi="Century Gothic" w:cs="Helvetica"/>
          <w:sz w:val="22"/>
          <w:szCs w:val="22"/>
          <w:shd w:val="clear" w:color="auto" w:fill="FFFFFF"/>
          <w:lang w:val="es-MX"/>
        </w:rPr>
      </w:pPr>
      <w:r w:rsidRPr="00F7041B">
        <w:rPr>
          <w:rFonts w:ascii="Century Gothic" w:hAnsi="Century Gothic" w:cs="Helvetica"/>
          <w:b/>
          <w:bCs/>
          <w:sz w:val="22"/>
          <w:szCs w:val="22"/>
          <w:shd w:val="clear" w:color="auto" w:fill="FFFFFF"/>
          <w:lang w:val="es-MX"/>
        </w:rPr>
        <w:t>Artículo</w:t>
      </w:r>
      <w:r w:rsidR="00F7041B">
        <w:rPr>
          <w:rFonts w:ascii="Century Gothic" w:hAnsi="Century Gothic" w:cs="Helvetica"/>
          <w:b/>
          <w:bCs/>
          <w:sz w:val="22"/>
          <w:szCs w:val="22"/>
          <w:shd w:val="clear" w:color="auto" w:fill="FFFFFF"/>
          <w:lang w:val="es-MX"/>
        </w:rPr>
        <w:t xml:space="preserve"> </w:t>
      </w:r>
      <w:r w:rsidRPr="00F7041B">
        <w:rPr>
          <w:rFonts w:ascii="Century Gothic" w:hAnsi="Century Gothic" w:cs="Helvetica"/>
          <w:b/>
          <w:bCs/>
          <w:sz w:val="22"/>
          <w:szCs w:val="22"/>
          <w:shd w:val="clear" w:color="auto" w:fill="FFFFFF"/>
          <w:lang w:val="es-MX"/>
        </w:rPr>
        <w:t>143.</w:t>
      </w:r>
      <w:r w:rsidR="00F7041B">
        <w:rPr>
          <w:rFonts w:ascii="Century Gothic" w:hAnsi="Century Gothic" w:cs="Helvetica"/>
          <w:sz w:val="22"/>
          <w:szCs w:val="22"/>
          <w:shd w:val="clear" w:color="auto" w:fill="FFFFFF"/>
          <w:lang w:val="es-MX"/>
        </w:rPr>
        <w:t xml:space="preserve"> </w:t>
      </w:r>
      <w:r w:rsidRPr="00F7041B">
        <w:rPr>
          <w:rFonts w:ascii="Century Gothic" w:hAnsi="Century Gothic" w:cs="Helvetica"/>
          <w:sz w:val="22"/>
          <w:szCs w:val="22"/>
          <w:shd w:val="clear" w:color="auto" w:fill="FFFFFF"/>
          <w:lang w:val="es-MX"/>
        </w:rPr>
        <w:t xml:space="preserve">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w:t>
      </w:r>
      <w:proofErr w:type="gramStart"/>
      <w:r w:rsidRPr="00F7041B">
        <w:rPr>
          <w:rFonts w:ascii="Century Gothic" w:hAnsi="Century Gothic" w:cs="Helvetica"/>
          <w:sz w:val="22"/>
          <w:szCs w:val="22"/>
          <w:shd w:val="clear" w:color="auto" w:fill="FFFFFF"/>
          <w:lang w:val="es-MX"/>
        </w:rPr>
        <w:t>misma.</w:t>
      </w:r>
      <w:r w:rsidR="004C3BD6">
        <w:rPr>
          <w:rFonts w:ascii="Century Gothic" w:hAnsi="Century Gothic" w:cs="Helvetica"/>
          <w:sz w:val="22"/>
          <w:szCs w:val="22"/>
          <w:shd w:val="clear" w:color="auto" w:fill="FFFFFF"/>
          <w:lang w:val="es-MX"/>
        </w:rPr>
        <w:t>------------------------------------------------------</w:t>
      </w:r>
      <w:proofErr w:type="gramEnd"/>
    </w:p>
    <w:p w14:paraId="786DEBC2" w14:textId="18EC2DBE" w:rsidR="00FA0862" w:rsidRDefault="007537A2">
      <w:pPr>
        <w:spacing w:after="160" w:line="259" w:lineRule="auto"/>
        <w:jc w:val="both"/>
        <w:rPr>
          <w:rFonts w:ascii="Century Gothic" w:hAnsi="Century Gothic"/>
          <w:sz w:val="22"/>
          <w:szCs w:val="22"/>
        </w:rPr>
      </w:pPr>
      <w:r w:rsidRPr="00F7041B">
        <w:rPr>
          <w:rFonts w:ascii="Century Gothic" w:eastAsia="Times New Roman" w:hAnsi="Century Gothic" w:cs="Arial"/>
          <w:bCs/>
          <w:sz w:val="22"/>
          <w:szCs w:val="22"/>
        </w:rPr>
        <w:t>La Lic. Hernández, pregunt</w:t>
      </w:r>
      <w:r w:rsidR="00F7041B">
        <w:rPr>
          <w:rFonts w:ascii="Century Gothic" w:eastAsia="Times New Roman" w:hAnsi="Century Gothic" w:cs="Arial"/>
          <w:bCs/>
          <w:sz w:val="22"/>
          <w:szCs w:val="22"/>
        </w:rPr>
        <w:t>ó</w:t>
      </w:r>
      <w:r w:rsidRPr="00F7041B">
        <w:rPr>
          <w:rFonts w:ascii="Century Gothic" w:eastAsia="Times New Roman" w:hAnsi="Century Gothic" w:cs="Arial"/>
          <w:bCs/>
          <w:sz w:val="22"/>
          <w:szCs w:val="22"/>
        </w:rPr>
        <w:t xml:space="preserve"> si había opiniones o comentarios con lo antes menciona</w:t>
      </w:r>
      <w:r w:rsidR="00743274">
        <w:rPr>
          <w:rFonts w:ascii="Century Gothic" w:eastAsia="Times New Roman" w:hAnsi="Century Gothic" w:cs="Arial"/>
          <w:bCs/>
          <w:sz w:val="22"/>
          <w:szCs w:val="22"/>
        </w:rPr>
        <w:t>do, el Titular de la Unidad de T</w:t>
      </w:r>
      <w:r w:rsidRPr="00F7041B">
        <w:rPr>
          <w:rFonts w:ascii="Century Gothic" w:eastAsia="Times New Roman" w:hAnsi="Century Gothic" w:cs="Arial"/>
          <w:bCs/>
          <w:sz w:val="22"/>
          <w:szCs w:val="22"/>
        </w:rPr>
        <w:t xml:space="preserve">ransparencia </w:t>
      </w:r>
      <w:r w:rsidR="00743274">
        <w:rPr>
          <w:rFonts w:ascii="Century Gothic" w:eastAsia="Times New Roman" w:hAnsi="Century Gothic" w:cs="Arial"/>
          <w:bCs/>
          <w:sz w:val="22"/>
          <w:szCs w:val="22"/>
        </w:rPr>
        <w:t>en uso de l</w:t>
      </w:r>
      <w:r w:rsidR="00F7041B">
        <w:rPr>
          <w:rFonts w:ascii="Century Gothic" w:eastAsia="Times New Roman" w:hAnsi="Century Gothic" w:cs="Arial"/>
          <w:bCs/>
          <w:sz w:val="22"/>
          <w:szCs w:val="22"/>
        </w:rPr>
        <w:t>a palabra in</w:t>
      </w:r>
      <w:r w:rsidR="00743274">
        <w:rPr>
          <w:rFonts w:ascii="Century Gothic" w:eastAsia="Times New Roman" w:hAnsi="Century Gothic" w:cs="Arial"/>
          <w:bCs/>
          <w:sz w:val="22"/>
          <w:szCs w:val="22"/>
        </w:rPr>
        <w:t xml:space="preserve">formó que se ha realizado nueva </w:t>
      </w:r>
      <w:r w:rsidR="00F7041B">
        <w:rPr>
          <w:rFonts w:ascii="Century Gothic" w:eastAsia="Times New Roman" w:hAnsi="Century Gothic" w:cs="Arial"/>
          <w:bCs/>
          <w:sz w:val="22"/>
          <w:szCs w:val="22"/>
        </w:rPr>
        <w:t>búsqueda exhaust</w:t>
      </w:r>
      <w:r w:rsidR="00743274">
        <w:rPr>
          <w:rFonts w:ascii="Century Gothic" w:eastAsia="Times New Roman" w:hAnsi="Century Gothic" w:cs="Arial"/>
          <w:bCs/>
          <w:sz w:val="22"/>
          <w:szCs w:val="22"/>
        </w:rPr>
        <w:t>iv</w:t>
      </w:r>
      <w:r w:rsidR="00F7041B">
        <w:rPr>
          <w:rFonts w:ascii="Century Gothic" w:eastAsia="Times New Roman" w:hAnsi="Century Gothic" w:cs="Arial"/>
          <w:bCs/>
          <w:sz w:val="22"/>
          <w:szCs w:val="22"/>
        </w:rPr>
        <w:t xml:space="preserve">a </w:t>
      </w:r>
      <w:r w:rsidR="00743274">
        <w:rPr>
          <w:rFonts w:ascii="Century Gothic" w:eastAsia="Times New Roman" w:hAnsi="Century Gothic" w:cs="Arial"/>
          <w:bCs/>
          <w:sz w:val="22"/>
          <w:szCs w:val="22"/>
        </w:rPr>
        <w:t xml:space="preserve">resultando que </w:t>
      </w:r>
      <w:r w:rsidR="00F7041B">
        <w:rPr>
          <w:rFonts w:ascii="Century Gothic" w:eastAsia="Times New Roman" w:hAnsi="Century Gothic" w:cs="Arial"/>
          <w:bCs/>
          <w:sz w:val="22"/>
          <w:szCs w:val="22"/>
        </w:rPr>
        <w:t xml:space="preserve">no se ha </w:t>
      </w:r>
      <w:r w:rsidR="00743274">
        <w:rPr>
          <w:rFonts w:ascii="Century Gothic" w:eastAsia="Times New Roman" w:hAnsi="Century Gothic" w:cs="Arial"/>
          <w:bCs/>
          <w:sz w:val="22"/>
          <w:szCs w:val="22"/>
        </w:rPr>
        <w:t>enco</w:t>
      </w:r>
      <w:r w:rsidR="00F7041B">
        <w:rPr>
          <w:rFonts w:ascii="Century Gothic" w:eastAsia="Times New Roman" w:hAnsi="Century Gothic" w:cs="Arial"/>
          <w:bCs/>
          <w:sz w:val="22"/>
          <w:szCs w:val="22"/>
        </w:rPr>
        <w:t>ntrado más información</w:t>
      </w:r>
      <w:r w:rsidR="00743274">
        <w:rPr>
          <w:rFonts w:ascii="Century Gothic" w:eastAsia="Times New Roman" w:hAnsi="Century Gothic" w:cs="Arial"/>
          <w:bCs/>
          <w:sz w:val="22"/>
          <w:szCs w:val="22"/>
        </w:rPr>
        <w:t xml:space="preserve"> sobre los contratos </w:t>
      </w:r>
      <w:r w:rsidR="00F7041B">
        <w:rPr>
          <w:rFonts w:ascii="Century Gothic" w:eastAsia="Times New Roman" w:hAnsi="Century Gothic" w:cs="Arial"/>
          <w:bCs/>
          <w:sz w:val="22"/>
          <w:szCs w:val="22"/>
        </w:rPr>
        <w:t xml:space="preserve">de la C. </w:t>
      </w:r>
      <w:r w:rsidR="00F7041B" w:rsidRPr="00F7041B">
        <w:rPr>
          <w:rFonts w:ascii="Century Gothic" w:hAnsi="Century Gothic"/>
          <w:sz w:val="22"/>
          <w:szCs w:val="22"/>
        </w:rPr>
        <w:t xml:space="preserve">Karina Barrera </w:t>
      </w:r>
      <w:proofErr w:type="spellStart"/>
      <w:r w:rsidR="00F7041B" w:rsidRPr="00F7041B">
        <w:rPr>
          <w:rFonts w:ascii="Century Gothic" w:hAnsi="Century Gothic"/>
          <w:sz w:val="22"/>
          <w:szCs w:val="22"/>
        </w:rPr>
        <w:t>Ortíz</w:t>
      </w:r>
      <w:proofErr w:type="spellEnd"/>
      <w:r w:rsidR="00743274">
        <w:rPr>
          <w:rFonts w:ascii="Century Gothic" w:hAnsi="Century Gothic"/>
          <w:sz w:val="22"/>
          <w:szCs w:val="22"/>
        </w:rPr>
        <w:t xml:space="preserve">, en el mismo sentido </w:t>
      </w:r>
      <w:r w:rsidR="004B4814">
        <w:rPr>
          <w:rFonts w:ascii="Century Gothic" w:hAnsi="Century Gothic"/>
          <w:sz w:val="22"/>
          <w:szCs w:val="22"/>
        </w:rPr>
        <w:t>i</w:t>
      </w:r>
      <w:r w:rsidR="00F7041B">
        <w:rPr>
          <w:rFonts w:ascii="Century Gothic" w:hAnsi="Century Gothic"/>
          <w:sz w:val="22"/>
          <w:szCs w:val="22"/>
        </w:rPr>
        <w:t xml:space="preserve">nformó </w:t>
      </w:r>
      <w:r w:rsidR="00743274">
        <w:rPr>
          <w:rFonts w:ascii="Century Gothic" w:hAnsi="Century Gothic"/>
          <w:sz w:val="22"/>
          <w:szCs w:val="22"/>
        </w:rPr>
        <w:t xml:space="preserve">a los miembros del Comité </w:t>
      </w:r>
      <w:r w:rsidR="00F7041B">
        <w:rPr>
          <w:rFonts w:ascii="Century Gothic" w:hAnsi="Century Gothic"/>
          <w:sz w:val="22"/>
          <w:szCs w:val="22"/>
        </w:rPr>
        <w:t xml:space="preserve">que </w:t>
      </w:r>
      <w:r w:rsidR="00743274">
        <w:rPr>
          <w:rFonts w:ascii="Century Gothic" w:hAnsi="Century Gothic"/>
          <w:sz w:val="22"/>
          <w:szCs w:val="22"/>
        </w:rPr>
        <w:t>en uso de las facultades que le otorga la Ley, dará</w:t>
      </w:r>
      <w:r w:rsidR="00F7041B">
        <w:rPr>
          <w:rFonts w:ascii="Century Gothic" w:hAnsi="Century Gothic"/>
          <w:sz w:val="22"/>
          <w:szCs w:val="22"/>
        </w:rPr>
        <w:t xml:space="preserve"> vista a</w:t>
      </w:r>
      <w:r w:rsidR="00D56302">
        <w:rPr>
          <w:rFonts w:ascii="Century Gothic" w:hAnsi="Century Gothic"/>
          <w:sz w:val="22"/>
          <w:szCs w:val="22"/>
        </w:rPr>
        <w:t xml:space="preserve"> la Titular del</w:t>
      </w:r>
      <w:r w:rsidR="00F7041B">
        <w:rPr>
          <w:rFonts w:ascii="Century Gothic" w:hAnsi="Century Gothic"/>
          <w:sz w:val="22"/>
          <w:szCs w:val="22"/>
        </w:rPr>
        <w:t xml:space="preserve"> Órgano Interno de Control </w:t>
      </w:r>
      <w:r w:rsidR="00743274">
        <w:rPr>
          <w:rFonts w:ascii="Century Gothic" w:hAnsi="Century Gothic"/>
          <w:sz w:val="22"/>
          <w:szCs w:val="22"/>
        </w:rPr>
        <w:t xml:space="preserve">en el INAOE, </w:t>
      </w:r>
      <w:r w:rsidR="00FA0862">
        <w:rPr>
          <w:rFonts w:ascii="Century Gothic" w:hAnsi="Century Gothic"/>
          <w:sz w:val="22"/>
          <w:szCs w:val="22"/>
        </w:rPr>
        <w:t xml:space="preserve">para que se inicie el procedimiento </w:t>
      </w:r>
      <w:r w:rsidR="00743274">
        <w:rPr>
          <w:rFonts w:ascii="Century Gothic" w:hAnsi="Century Gothic"/>
          <w:sz w:val="22"/>
          <w:szCs w:val="22"/>
        </w:rPr>
        <w:t xml:space="preserve">que considere apropiado e investiguen a </w:t>
      </w:r>
      <w:r w:rsidR="00FA0862">
        <w:rPr>
          <w:rFonts w:ascii="Century Gothic" w:hAnsi="Century Gothic"/>
          <w:sz w:val="22"/>
          <w:szCs w:val="22"/>
        </w:rPr>
        <w:t xml:space="preserve">los servidores públicos </w:t>
      </w:r>
      <w:r w:rsidR="00743274">
        <w:rPr>
          <w:rFonts w:ascii="Century Gothic" w:hAnsi="Century Gothic"/>
          <w:sz w:val="22"/>
          <w:szCs w:val="22"/>
        </w:rPr>
        <w:t xml:space="preserve">que presuntamente </w:t>
      </w:r>
      <w:r w:rsidR="00FA0862">
        <w:rPr>
          <w:rFonts w:ascii="Century Gothic" w:hAnsi="Century Gothic"/>
          <w:sz w:val="22"/>
          <w:szCs w:val="22"/>
        </w:rPr>
        <w:t xml:space="preserve">sustrajeron </w:t>
      </w:r>
      <w:r w:rsidR="00743274">
        <w:rPr>
          <w:rFonts w:ascii="Century Gothic" w:hAnsi="Century Gothic"/>
          <w:sz w:val="22"/>
          <w:szCs w:val="22"/>
        </w:rPr>
        <w:t xml:space="preserve">indebidamente </w:t>
      </w:r>
      <w:r w:rsidR="00D8535B">
        <w:rPr>
          <w:rFonts w:ascii="Century Gothic" w:hAnsi="Century Gothic"/>
          <w:sz w:val="22"/>
          <w:szCs w:val="22"/>
        </w:rPr>
        <w:t xml:space="preserve">o permitieron la sustracción indebida de </w:t>
      </w:r>
      <w:r w:rsidR="00743274">
        <w:rPr>
          <w:rFonts w:ascii="Century Gothic" w:hAnsi="Century Gothic"/>
          <w:sz w:val="22"/>
          <w:szCs w:val="22"/>
        </w:rPr>
        <w:t xml:space="preserve">esta </w:t>
      </w:r>
      <w:r w:rsidR="00FA0862">
        <w:rPr>
          <w:rFonts w:ascii="Century Gothic" w:hAnsi="Century Gothic"/>
          <w:sz w:val="22"/>
          <w:szCs w:val="22"/>
        </w:rPr>
        <w:t>documentación</w:t>
      </w:r>
      <w:r w:rsidR="00123C0B">
        <w:rPr>
          <w:rFonts w:ascii="Century Gothic" w:hAnsi="Century Gothic"/>
          <w:sz w:val="22"/>
          <w:szCs w:val="22"/>
        </w:rPr>
        <w:t xml:space="preserve">, </w:t>
      </w:r>
      <w:r w:rsidR="00D8535B">
        <w:rPr>
          <w:rFonts w:ascii="Century Gothic" w:hAnsi="Century Gothic"/>
          <w:sz w:val="22"/>
          <w:szCs w:val="22"/>
        </w:rPr>
        <w:t>además se solicitará se investigue las razones por las que los servidores públicos responsables de la</w:t>
      </w:r>
      <w:r w:rsidR="00D56302">
        <w:rPr>
          <w:rFonts w:ascii="Century Gothic" w:hAnsi="Century Gothic"/>
          <w:sz w:val="22"/>
          <w:szCs w:val="22"/>
        </w:rPr>
        <w:t xml:space="preserve"> contratación de la proveedora y la</w:t>
      </w:r>
      <w:r w:rsidR="00D8535B">
        <w:rPr>
          <w:rFonts w:ascii="Century Gothic" w:hAnsi="Century Gothic"/>
          <w:sz w:val="22"/>
          <w:szCs w:val="22"/>
        </w:rPr>
        <w:t xml:space="preserve"> elaboración de los contratos </w:t>
      </w:r>
      <w:r w:rsidR="00D56302">
        <w:rPr>
          <w:rFonts w:ascii="Century Gothic" w:hAnsi="Century Gothic"/>
          <w:sz w:val="22"/>
          <w:szCs w:val="22"/>
        </w:rPr>
        <w:t>respectivos, no los resguardaron</w:t>
      </w:r>
      <w:r w:rsidR="00D8535B">
        <w:rPr>
          <w:rFonts w:ascii="Century Gothic" w:hAnsi="Century Gothic"/>
          <w:sz w:val="22"/>
          <w:szCs w:val="22"/>
        </w:rPr>
        <w:t xml:space="preserve"> y los dejaron en la oficina de la Dirección General así mismo, los motivos por los que no fueron capturados en la plataforma COMPRANET   </w:t>
      </w:r>
      <w:r w:rsidR="00FA0862">
        <w:rPr>
          <w:rFonts w:ascii="Century Gothic" w:hAnsi="Century Gothic"/>
          <w:sz w:val="22"/>
          <w:szCs w:val="22"/>
        </w:rPr>
        <w:t>.</w:t>
      </w:r>
      <w:r w:rsidR="004C3BD6">
        <w:rPr>
          <w:rFonts w:ascii="Century Gothic" w:hAnsi="Century Gothic"/>
          <w:sz w:val="22"/>
          <w:szCs w:val="22"/>
        </w:rPr>
        <w:t>--------------------------------------</w:t>
      </w:r>
      <w:r w:rsidR="004B4814">
        <w:rPr>
          <w:rFonts w:ascii="Century Gothic" w:hAnsi="Century Gothic"/>
          <w:sz w:val="22"/>
          <w:szCs w:val="22"/>
        </w:rPr>
        <w:t>--------------------------------</w:t>
      </w:r>
    </w:p>
    <w:p w14:paraId="72AB4CFC" w14:textId="68AB604C" w:rsidR="0038722F" w:rsidRDefault="00FA0862">
      <w:pPr>
        <w:spacing w:after="160" w:line="259" w:lineRule="auto"/>
        <w:jc w:val="both"/>
        <w:rPr>
          <w:rFonts w:ascii="Century Gothic" w:hAnsi="Century Gothic" w:cs="Arial"/>
          <w:sz w:val="22"/>
          <w:szCs w:val="22"/>
        </w:rPr>
      </w:pPr>
      <w:r w:rsidRPr="00F7041B">
        <w:rPr>
          <w:rFonts w:ascii="Century Gothic" w:eastAsia="Times New Roman" w:hAnsi="Century Gothic" w:cs="Arial"/>
          <w:bCs/>
          <w:sz w:val="22"/>
          <w:szCs w:val="22"/>
        </w:rPr>
        <w:lastRenderedPageBreak/>
        <w:t>El Titular de Transparencia cedió la palabra al</w:t>
      </w:r>
      <w:r>
        <w:rPr>
          <w:rFonts w:ascii="Century Gothic" w:eastAsia="Times New Roman" w:hAnsi="Century Gothic" w:cs="Arial"/>
          <w:bCs/>
          <w:sz w:val="22"/>
          <w:szCs w:val="22"/>
        </w:rPr>
        <w:t xml:space="preserve"> </w:t>
      </w:r>
      <w:r w:rsidRPr="00F7041B">
        <w:rPr>
          <w:rFonts w:ascii="Century Gothic" w:hAnsi="Century Gothic" w:cs="Arial"/>
          <w:color w:val="000000"/>
          <w:sz w:val="22"/>
          <w:szCs w:val="22"/>
          <w:shd w:val="clear" w:color="auto" w:fill="FFFFFF"/>
        </w:rPr>
        <w:t>Lic.</w:t>
      </w:r>
      <w:r w:rsidRPr="00F7041B">
        <w:rPr>
          <w:rFonts w:ascii="Century Gothic" w:hAnsi="Century Gothic" w:cs="Arial"/>
          <w:sz w:val="22"/>
          <w:szCs w:val="22"/>
        </w:rPr>
        <w:t xml:space="preserve"> Rafael Ortiz García</w:t>
      </w:r>
      <w:r>
        <w:rPr>
          <w:rFonts w:ascii="Century Gothic" w:hAnsi="Century Gothic" w:cs="Arial"/>
          <w:sz w:val="22"/>
          <w:szCs w:val="22"/>
        </w:rPr>
        <w:t xml:space="preserve"> </w:t>
      </w:r>
      <w:r w:rsidR="00743274">
        <w:rPr>
          <w:rFonts w:ascii="Century Gothic" w:hAnsi="Century Gothic" w:cs="Arial"/>
          <w:sz w:val="22"/>
          <w:szCs w:val="22"/>
        </w:rPr>
        <w:t xml:space="preserve">asesor externo del Instituto </w:t>
      </w:r>
      <w:r>
        <w:rPr>
          <w:rFonts w:ascii="Century Gothic" w:hAnsi="Century Gothic" w:cs="Arial"/>
          <w:sz w:val="22"/>
          <w:szCs w:val="22"/>
        </w:rPr>
        <w:t>quien comentó que el ciudadano</w:t>
      </w:r>
      <w:r w:rsidR="00743274">
        <w:rPr>
          <w:rFonts w:ascii="Century Gothic" w:hAnsi="Century Gothic" w:cs="Arial"/>
          <w:sz w:val="22"/>
          <w:szCs w:val="22"/>
        </w:rPr>
        <w:t xml:space="preserve"> que solicitó la información </w:t>
      </w:r>
      <w:r>
        <w:rPr>
          <w:rFonts w:ascii="Century Gothic" w:hAnsi="Century Gothic" w:cs="Arial"/>
          <w:sz w:val="22"/>
          <w:szCs w:val="22"/>
        </w:rPr>
        <w:t>hace men</w:t>
      </w:r>
      <w:r w:rsidR="00AD2CCB">
        <w:rPr>
          <w:rFonts w:ascii="Century Gothic" w:hAnsi="Century Gothic" w:cs="Arial"/>
          <w:sz w:val="22"/>
          <w:szCs w:val="22"/>
        </w:rPr>
        <w:t>ción de 3 contratos de servicio;</w:t>
      </w:r>
      <w:r>
        <w:rPr>
          <w:rFonts w:ascii="Century Gothic" w:hAnsi="Century Gothic" w:cs="Arial"/>
          <w:sz w:val="22"/>
          <w:szCs w:val="22"/>
        </w:rPr>
        <w:t xml:space="preserve"> </w:t>
      </w:r>
      <w:r w:rsidR="00AD2CCB">
        <w:rPr>
          <w:rFonts w:ascii="Century Gothic" w:hAnsi="Century Gothic" w:cs="Arial"/>
          <w:sz w:val="22"/>
          <w:szCs w:val="22"/>
        </w:rPr>
        <w:t>s</w:t>
      </w:r>
      <w:r>
        <w:rPr>
          <w:rFonts w:ascii="Century Gothic" w:hAnsi="Century Gothic" w:cs="Arial"/>
          <w:sz w:val="22"/>
          <w:szCs w:val="22"/>
        </w:rPr>
        <w:t xml:space="preserve">ugirió que se le informe al </w:t>
      </w:r>
      <w:r w:rsidR="00AD2CCB">
        <w:rPr>
          <w:rFonts w:ascii="Century Gothic" w:hAnsi="Century Gothic" w:cs="Arial"/>
          <w:sz w:val="22"/>
          <w:szCs w:val="22"/>
        </w:rPr>
        <w:t xml:space="preserve">mismo </w:t>
      </w:r>
      <w:r>
        <w:rPr>
          <w:rFonts w:ascii="Century Gothic" w:hAnsi="Century Gothic" w:cs="Arial"/>
          <w:sz w:val="22"/>
          <w:szCs w:val="22"/>
        </w:rPr>
        <w:t xml:space="preserve">que solo son 2 contratos de servicios de los cuales solo se tiene la copia simple de uno y el segundo no se </w:t>
      </w:r>
      <w:proofErr w:type="gramStart"/>
      <w:r>
        <w:rPr>
          <w:rFonts w:ascii="Century Gothic" w:hAnsi="Century Gothic" w:cs="Arial"/>
          <w:sz w:val="22"/>
          <w:szCs w:val="22"/>
        </w:rPr>
        <w:t>tiene.</w:t>
      </w:r>
      <w:r w:rsidR="004C3BD6">
        <w:rPr>
          <w:rFonts w:ascii="Century Gothic" w:hAnsi="Century Gothic" w:cs="Arial"/>
          <w:sz w:val="22"/>
          <w:szCs w:val="22"/>
        </w:rPr>
        <w:t>---------------------------</w:t>
      </w:r>
      <w:proofErr w:type="gramEnd"/>
    </w:p>
    <w:p w14:paraId="0387532F" w14:textId="1B7EDCCF" w:rsidR="00E93FE6" w:rsidRPr="00F7041B" w:rsidRDefault="00DB480D">
      <w:pPr>
        <w:spacing w:after="160" w:line="259" w:lineRule="auto"/>
        <w:jc w:val="both"/>
        <w:rPr>
          <w:rFonts w:ascii="Century Gothic" w:eastAsia="Times New Roman" w:hAnsi="Century Gothic" w:cs="Arial"/>
          <w:bCs/>
          <w:sz w:val="22"/>
          <w:szCs w:val="22"/>
        </w:rPr>
      </w:pPr>
      <w:r w:rsidRPr="00F7041B">
        <w:rPr>
          <w:rFonts w:ascii="Century Gothic" w:eastAsia="Times New Roman" w:hAnsi="Century Gothic" w:cs="Arial"/>
          <w:bCs/>
          <w:sz w:val="22"/>
          <w:szCs w:val="22"/>
        </w:rPr>
        <w:t>El Titular de Transparencia</w:t>
      </w:r>
      <w:r w:rsidR="00AD2CCB">
        <w:rPr>
          <w:rFonts w:ascii="Century Gothic" w:eastAsia="Times New Roman" w:hAnsi="Century Gothic" w:cs="Arial"/>
          <w:bCs/>
          <w:sz w:val="22"/>
          <w:szCs w:val="22"/>
        </w:rPr>
        <w:t xml:space="preserve"> informó que también se realizó</w:t>
      </w:r>
      <w:r>
        <w:rPr>
          <w:rFonts w:ascii="Century Gothic" w:eastAsia="Times New Roman" w:hAnsi="Century Gothic" w:cs="Arial"/>
          <w:bCs/>
          <w:sz w:val="22"/>
          <w:szCs w:val="22"/>
        </w:rPr>
        <w:t xml:space="preserve"> una revisión </w:t>
      </w:r>
      <w:r w:rsidR="00AD2CCB">
        <w:rPr>
          <w:rFonts w:ascii="Century Gothic" w:eastAsia="Times New Roman" w:hAnsi="Century Gothic" w:cs="Arial"/>
          <w:bCs/>
          <w:sz w:val="22"/>
          <w:szCs w:val="22"/>
        </w:rPr>
        <w:t xml:space="preserve">de la documentación </w:t>
      </w:r>
      <w:r w:rsidR="00F5371F">
        <w:rPr>
          <w:rFonts w:ascii="Century Gothic" w:eastAsia="Times New Roman" w:hAnsi="Century Gothic" w:cs="Arial"/>
          <w:bCs/>
          <w:sz w:val="22"/>
          <w:szCs w:val="22"/>
        </w:rPr>
        <w:t>proporcionada</w:t>
      </w:r>
      <w:r w:rsidR="00AD2CCB">
        <w:rPr>
          <w:rFonts w:ascii="Century Gothic" w:eastAsia="Times New Roman" w:hAnsi="Century Gothic" w:cs="Arial"/>
          <w:bCs/>
          <w:sz w:val="22"/>
          <w:szCs w:val="22"/>
        </w:rPr>
        <w:t xml:space="preserve"> </w:t>
      </w:r>
      <w:r w:rsidR="00AA48A4">
        <w:rPr>
          <w:rFonts w:ascii="Century Gothic" w:eastAsia="Times New Roman" w:hAnsi="Century Gothic" w:cs="Arial"/>
          <w:bCs/>
          <w:sz w:val="22"/>
          <w:szCs w:val="22"/>
        </w:rPr>
        <w:t>por el Dr. Leopoldo Altamirano</w:t>
      </w:r>
      <w:r w:rsidR="00F5371F">
        <w:rPr>
          <w:rFonts w:ascii="Century Gothic" w:eastAsia="Times New Roman" w:hAnsi="Century Gothic" w:cs="Arial"/>
          <w:bCs/>
          <w:sz w:val="22"/>
          <w:szCs w:val="22"/>
        </w:rPr>
        <w:t xml:space="preserve"> para la integración d</w:t>
      </w:r>
      <w:r>
        <w:rPr>
          <w:rFonts w:ascii="Century Gothic" w:eastAsia="Times New Roman" w:hAnsi="Century Gothic" w:cs="Arial"/>
          <w:bCs/>
          <w:sz w:val="22"/>
          <w:szCs w:val="22"/>
        </w:rPr>
        <w:t>el acta entrega recepció</w:t>
      </w:r>
      <w:r w:rsidR="00AD2CCB">
        <w:rPr>
          <w:rFonts w:ascii="Century Gothic" w:eastAsia="Times New Roman" w:hAnsi="Century Gothic" w:cs="Arial"/>
          <w:bCs/>
          <w:sz w:val="22"/>
          <w:szCs w:val="22"/>
        </w:rPr>
        <w:t xml:space="preserve">n </w:t>
      </w:r>
      <w:r w:rsidR="00123C0B">
        <w:rPr>
          <w:rFonts w:ascii="Century Gothic" w:eastAsia="Times New Roman" w:hAnsi="Century Gothic" w:cs="Arial"/>
          <w:bCs/>
          <w:sz w:val="22"/>
          <w:szCs w:val="22"/>
        </w:rPr>
        <w:t>por</w:t>
      </w:r>
      <w:r w:rsidR="00F5371F">
        <w:rPr>
          <w:rFonts w:ascii="Century Gothic" w:eastAsia="Times New Roman" w:hAnsi="Century Gothic" w:cs="Arial"/>
          <w:bCs/>
          <w:sz w:val="22"/>
          <w:szCs w:val="22"/>
        </w:rPr>
        <w:t xml:space="preserve"> la finalización del encargo de Director General</w:t>
      </w:r>
      <w:r w:rsidR="00123C0B">
        <w:rPr>
          <w:rFonts w:ascii="Century Gothic" w:eastAsia="Times New Roman" w:hAnsi="Century Gothic" w:cs="Arial"/>
          <w:bCs/>
          <w:sz w:val="22"/>
          <w:szCs w:val="22"/>
        </w:rPr>
        <w:t xml:space="preserve"> </w:t>
      </w:r>
      <w:r>
        <w:rPr>
          <w:rFonts w:ascii="Century Gothic" w:eastAsia="Times New Roman" w:hAnsi="Century Gothic" w:cs="Arial"/>
          <w:bCs/>
          <w:sz w:val="22"/>
          <w:szCs w:val="22"/>
        </w:rPr>
        <w:t xml:space="preserve">y </w:t>
      </w:r>
      <w:r w:rsidR="00AD2CCB">
        <w:rPr>
          <w:rFonts w:ascii="Century Gothic" w:eastAsia="Times New Roman" w:hAnsi="Century Gothic" w:cs="Arial"/>
          <w:bCs/>
          <w:sz w:val="22"/>
          <w:szCs w:val="22"/>
        </w:rPr>
        <w:t xml:space="preserve">se comprobó que </w:t>
      </w:r>
      <w:r>
        <w:rPr>
          <w:rFonts w:ascii="Century Gothic" w:eastAsia="Times New Roman" w:hAnsi="Century Gothic" w:cs="Arial"/>
          <w:bCs/>
          <w:sz w:val="22"/>
          <w:szCs w:val="22"/>
        </w:rPr>
        <w:t xml:space="preserve">no está integrada </w:t>
      </w:r>
      <w:r w:rsidR="00AD2CCB">
        <w:rPr>
          <w:rFonts w:ascii="Century Gothic" w:eastAsia="Times New Roman" w:hAnsi="Century Gothic" w:cs="Arial"/>
          <w:bCs/>
          <w:sz w:val="22"/>
          <w:szCs w:val="22"/>
        </w:rPr>
        <w:t>la</w:t>
      </w:r>
      <w:r>
        <w:rPr>
          <w:rFonts w:ascii="Century Gothic" w:eastAsia="Times New Roman" w:hAnsi="Century Gothic" w:cs="Arial"/>
          <w:bCs/>
          <w:sz w:val="22"/>
          <w:szCs w:val="22"/>
        </w:rPr>
        <w:t xml:space="preserve"> información de los contratos</w:t>
      </w:r>
      <w:r w:rsidR="00AD2CCB">
        <w:rPr>
          <w:rFonts w:ascii="Century Gothic" w:eastAsia="Times New Roman" w:hAnsi="Century Gothic" w:cs="Arial"/>
          <w:bCs/>
          <w:sz w:val="22"/>
          <w:szCs w:val="22"/>
        </w:rPr>
        <w:t>,</w:t>
      </w:r>
      <w:r>
        <w:rPr>
          <w:rFonts w:ascii="Century Gothic" w:eastAsia="Times New Roman" w:hAnsi="Century Gothic" w:cs="Arial"/>
          <w:bCs/>
          <w:sz w:val="22"/>
          <w:szCs w:val="22"/>
        </w:rPr>
        <w:t xml:space="preserve"> que no exi</w:t>
      </w:r>
      <w:r w:rsidR="00AD2CCB">
        <w:rPr>
          <w:rFonts w:ascii="Century Gothic" w:eastAsia="Times New Roman" w:hAnsi="Century Gothic" w:cs="Arial"/>
          <w:bCs/>
          <w:sz w:val="22"/>
          <w:szCs w:val="22"/>
        </w:rPr>
        <w:t xml:space="preserve">ste físicamente la información y que al parecer no se completó el proceso entrega recepción por parte del Dr. Altamirano. En el mismo sentido reiteró que la poca información con la que se cuenta </w:t>
      </w:r>
      <w:r w:rsidR="00F5371F">
        <w:rPr>
          <w:rFonts w:ascii="Century Gothic" w:eastAsia="Times New Roman" w:hAnsi="Century Gothic" w:cs="Arial"/>
          <w:bCs/>
          <w:sz w:val="22"/>
          <w:szCs w:val="22"/>
        </w:rPr>
        <w:t xml:space="preserve">de los contratos motivo de la </w:t>
      </w:r>
      <w:proofErr w:type="gramStart"/>
      <w:r w:rsidR="00F5371F">
        <w:rPr>
          <w:rFonts w:ascii="Century Gothic" w:eastAsia="Times New Roman" w:hAnsi="Century Gothic" w:cs="Arial"/>
          <w:bCs/>
          <w:sz w:val="22"/>
          <w:szCs w:val="22"/>
        </w:rPr>
        <w:t>queja,</w:t>
      </w:r>
      <w:proofErr w:type="gramEnd"/>
      <w:r w:rsidR="00F5371F">
        <w:rPr>
          <w:rFonts w:ascii="Century Gothic" w:eastAsia="Times New Roman" w:hAnsi="Century Gothic" w:cs="Arial"/>
          <w:bCs/>
          <w:sz w:val="22"/>
          <w:szCs w:val="22"/>
        </w:rPr>
        <w:t xml:space="preserve"> fue encontrada por</w:t>
      </w:r>
      <w:r w:rsidR="00AD2CCB">
        <w:rPr>
          <w:rFonts w:ascii="Century Gothic" w:eastAsia="Times New Roman" w:hAnsi="Century Gothic" w:cs="Arial"/>
          <w:bCs/>
          <w:sz w:val="22"/>
          <w:szCs w:val="22"/>
        </w:rPr>
        <w:t xml:space="preserve"> medio de internet, pero no existe</w:t>
      </w:r>
      <w:r>
        <w:rPr>
          <w:rFonts w:ascii="Century Gothic" w:eastAsia="Times New Roman" w:hAnsi="Century Gothic" w:cs="Arial"/>
          <w:bCs/>
          <w:sz w:val="22"/>
          <w:szCs w:val="22"/>
        </w:rPr>
        <w:t xml:space="preserve"> información en físico. </w:t>
      </w:r>
    </w:p>
    <w:p w14:paraId="0B62BDA4" w14:textId="77777777" w:rsidR="00F5371F" w:rsidRDefault="00683DA4">
      <w:pPr>
        <w:spacing w:after="160" w:line="259" w:lineRule="auto"/>
        <w:jc w:val="both"/>
        <w:rPr>
          <w:rFonts w:ascii="Century Gothic" w:hAnsi="Century Gothic"/>
          <w:sz w:val="22"/>
          <w:szCs w:val="22"/>
        </w:rPr>
      </w:pPr>
      <w:r w:rsidRPr="00F7041B">
        <w:rPr>
          <w:rFonts w:ascii="Century Gothic" w:hAnsi="Century Gothic"/>
          <w:sz w:val="22"/>
          <w:szCs w:val="22"/>
        </w:rPr>
        <w:t>Por lo anterior</w:t>
      </w:r>
      <w:r w:rsidR="00AD2CCB">
        <w:rPr>
          <w:rFonts w:ascii="Century Gothic" w:hAnsi="Century Gothic"/>
          <w:sz w:val="22"/>
          <w:szCs w:val="22"/>
        </w:rPr>
        <w:t>mente expuesto,</w:t>
      </w:r>
      <w:r w:rsidRPr="00F7041B">
        <w:rPr>
          <w:rFonts w:ascii="Century Gothic" w:hAnsi="Century Gothic"/>
          <w:sz w:val="22"/>
          <w:szCs w:val="22"/>
        </w:rPr>
        <w:t xml:space="preserve"> al no </w:t>
      </w:r>
      <w:r w:rsidR="00AD2CCB">
        <w:rPr>
          <w:rFonts w:ascii="Century Gothic" w:hAnsi="Century Gothic"/>
          <w:sz w:val="22"/>
          <w:szCs w:val="22"/>
        </w:rPr>
        <w:t xml:space="preserve">haber sido </w:t>
      </w:r>
      <w:r w:rsidRPr="00F7041B">
        <w:rPr>
          <w:rFonts w:ascii="Century Gothic" w:hAnsi="Century Gothic"/>
          <w:sz w:val="22"/>
          <w:szCs w:val="22"/>
        </w:rPr>
        <w:t>localizado</w:t>
      </w:r>
      <w:r w:rsidR="00DB480D">
        <w:rPr>
          <w:rFonts w:ascii="Century Gothic" w:hAnsi="Century Gothic"/>
          <w:sz w:val="22"/>
          <w:szCs w:val="22"/>
        </w:rPr>
        <w:t xml:space="preserve"> uno de los</w:t>
      </w:r>
      <w:r w:rsidRPr="00F7041B">
        <w:rPr>
          <w:rFonts w:ascii="Century Gothic" w:hAnsi="Century Gothic"/>
          <w:sz w:val="22"/>
          <w:szCs w:val="22"/>
        </w:rPr>
        <w:t xml:space="preserve"> contratos requeridos por el</w:t>
      </w:r>
      <w:r w:rsidR="00AD2CCB">
        <w:rPr>
          <w:rFonts w:ascii="Century Gothic" w:hAnsi="Century Gothic"/>
          <w:sz w:val="22"/>
          <w:szCs w:val="22"/>
        </w:rPr>
        <w:t xml:space="preserve"> solicitante particular, </w:t>
      </w:r>
      <w:r w:rsidRPr="00F7041B">
        <w:rPr>
          <w:rFonts w:ascii="Century Gothic" w:hAnsi="Century Gothic"/>
          <w:sz w:val="22"/>
          <w:szCs w:val="22"/>
        </w:rPr>
        <w:t xml:space="preserve">se </w:t>
      </w:r>
      <w:r w:rsidR="00AD2CCB">
        <w:rPr>
          <w:rFonts w:ascii="Century Gothic" w:hAnsi="Century Gothic"/>
          <w:sz w:val="22"/>
          <w:szCs w:val="22"/>
        </w:rPr>
        <w:t>propone e</w:t>
      </w:r>
      <w:r w:rsidRPr="00F7041B">
        <w:rPr>
          <w:rFonts w:ascii="Century Gothic" w:hAnsi="Century Gothic"/>
          <w:sz w:val="22"/>
          <w:szCs w:val="22"/>
        </w:rPr>
        <w:t>l siguiente acuerdo:</w:t>
      </w:r>
    </w:p>
    <w:p w14:paraId="5ABA092B" w14:textId="77777777" w:rsidR="00F5371F" w:rsidRDefault="00F5371F">
      <w:pPr>
        <w:spacing w:after="160" w:line="259" w:lineRule="auto"/>
        <w:jc w:val="both"/>
        <w:rPr>
          <w:rFonts w:ascii="Century Gothic" w:hAnsi="Century Gothic"/>
          <w:sz w:val="22"/>
          <w:szCs w:val="22"/>
        </w:rPr>
      </w:pPr>
    </w:p>
    <w:p w14:paraId="2A249017" w14:textId="51A67435" w:rsidR="00683DA4" w:rsidRPr="004C3BD6" w:rsidRDefault="00683DA4">
      <w:pPr>
        <w:spacing w:after="160" w:line="259" w:lineRule="auto"/>
        <w:jc w:val="both"/>
        <w:rPr>
          <w:rFonts w:ascii="Century Gothic" w:hAnsi="Century Gothic"/>
          <w:b/>
          <w:sz w:val="22"/>
          <w:szCs w:val="22"/>
        </w:rPr>
      </w:pPr>
      <w:r w:rsidRPr="004C3BD6">
        <w:rPr>
          <w:rFonts w:ascii="Century Gothic" w:hAnsi="Century Gothic" w:cs="Arial"/>
          <w:b/>
          <w:sz w:val="22"/>
          <w:szCs w:val="22"/>
        </w:rPr>
        <w:t>CT-4E-01-202</w:t>
      </w:r>
      <w:r w:rsidR="00F5371F">
        <w:rPr>
          <w:rFonts w:ascii="Century Gothic" w:hAnsi="Century Gothic" w:cs="Arial"/>
          <w:b/>
          <w:sz w:val="22"/>
          <w:szCs w:val="22"/>
        </w:rPr>
        <w:t>1</w:t>
      </w:r>
      <w:r w:rsidRPr="004C3BD6">
        <w:rPr>
          <w:rFonts w:ascii="Century Gothic" w:hAnsi="Century Gothic" w:cs="Arial"/>
          <w:b/>
          <w:sz w:val="22"/>
          <w:szCs w:val="22"/>
        </w:rPr>
        <w:t xml:space="preserve">.- </w:t>
      </w:r>
      <w:r w:rsidRPr="004C3BD6">
        <w:rPr>
          <w:rFonts w:ascii="Century Gothic" w:hAnsi="Century Gothic"/>
          <w:b/>
          <w:sz w:val="22"/>
          <w:szCs w:val="22"/>
        </w:rPr>
        <w:t>El Comité de Transparencia</w:t>
      </w:r>
      <w:r w:rsidR="004C3BD6">
        <w:rPr>
          <w:rFonts w:ascii="Century Gothic" w:hAnsi="Century Gothic"/>
          <w:b/>
          <w:sz w:val="22"/>
          <w:szCs w:val="22"/>
        </w:rPr>
        <w:t xml:space="preserve"> aprobó</w:t>
      </w:r>
      <w:r w:rsidRPr="004C3BD6">
        <w:rPr>
          <w:rFonts w:ascii="Century Gothic" w:hAnsi="Century Gothic"/>
          <w:b/>
          <w:sz w:val="22"/>
          <w:szCs w:val="22"/>
        </w:rPr>
        <w:t xml:space="preserve"> </w:t>
      </w:r>
      <w:r w:rsidR="00AD2CCB">
        <w:rPr>
          <w:rFonts w:ascii="Century Gothic" w:hAnsi="Century Gothic"/>
          <w:b/>
          <w:sz w:val="22"/>
          <w:szCs w:val="22"/>
        </w:rPr>
        <w:t xml:space="preserve">por unanimidad </w:t>
      </w:r>
      <w:r w:rsidRPr="004C3BD6">
        <w:rPr>
          <w:rFonts w:ascii="Century Gothic" w:hAnsi="Century Gothic"/>
          <w:b/>
          <w:sz w:val="22"/>
          <w:szCs w:val="22"/>
        </w:rPr>
        <w:t xml:space="preserve">conforme a sus funciones </w:t>
      </w:r>
      <w:r w:rsidR="00F5371F">
        <w:rPr>
          <w:rFonts w:ascii="Century Gothic" w:hAnsi="Century Gothic"/>
          <w:b/>
          <w:sz w:val="22"/>
          <w:szCs w:val="22"/>
        </w:rPr>
        <w:t xml:space="preserve">y con base en lo establecido </w:t>
      </w:r>
      <w:r w:rsidR="00B60555">
        <w:rPr>
          <w:rFonts w:ascii="Century Gothic" w:hAnsi="Century Gothic"/>
          <w:b/>
          <w:sz w:val="22"/>
          <w:szCs w:val="22"/>
        </w:rPr>
        <w:t>e</w:t>
      </w:r>
      <w:r w:rsidR="00F5371F">
        <w:rPr>
          <w:rFonts w:ascii="Century Gothic" w:hAnsi="Century Gothic"/>
          <w:b/>
          <w:sz w:val="22"/>
          <w:szCs w:val="22"/>
        </w:rPr>
        <w:t>n</w:t>
      </w:r>
      <w:r w:rsidR="00B60555">
        <w:rPr>
          <w:rFonts w:ascii="Century Gothic" w:hAnsi="Century Gothic"/>
          <w:b/>
          <w:sz w:val="22"/>
          <w:szCs w:val="22"/>
        </w:rPr>
        <w:t xml:space="preserve"> los artículos</w:t>
      </w:r>
      <w:r w:rsidRPr="004C3BD6">
        <w:rPr>
          <w:rFonts w:ascii="Century Gothic" w:hAnsi="Century Gothic"/>
          <w:b/>
          <w:sz w:val="22"/>
          <w:szCs w:val="22"/>
        </w:rPr>
        <w:t xml:space="preserve"> 141</w:t>
      </w:r>
      <w:r w:rsidR="00700B3D">
        <w:rPr>
          <w:rFonts w:ascii="Century Gothic" w:hAnsi="Century Gothic"/>
          <w:b/>
          <w:sz w:val="22"/>
          <w:szCs w:val="22"/>
        </w:rPr>
        <w:t xml:space="preserve"> y 143</w:t>
      </w:r>
      <w:r w:rsidRPr="004C3BD6">
        <w:rPr>
          <w:rFonts w:ascii="Century Gothic" w:hAnsi="Century Gothic"/>
          <w:b/>
          <w:sz w:val="22"/>
          <w:szCs w:val="22"/>
        </w:rPr>
        <w:t xml:space="preserve"> de la Ley Federal De Transparencia </w:t>
      </w:r>
      <w:r w:rsidR="004C3BD6">
        <w:rPr>
          <w:rFonts w:ascii="Century Gothic" w:hAnsi="Century Gothic"/>
          <w:b/>
          <w:sz w:val="22"/>
          <w:szCs w:val="22"/>
        </w:rPr>
        <w:t>y</w:t>
      </w:r>
      <w:r w:rsidRPr="004C3BD6">
        <w:rPr>
          <w:rFonts w:ascii="Century Gothic" w:hAnsi="Century Gothic"/>
          <w:b/>
          <w:sz w:val="22"/>
          <w:szCs w:val="22"/>
        </w:rPr>
        <w:t xml:space="preserve"> Acceso </w:t>
      </w:r>
      <w:r w:rsidR="004C3BD6" w:rsidRPr="004C3BD6">
        <w:rPr>
          <w:rFonts w:ascii="Century Gothic" w:hAnsi="Century Gothic"/>
          <w:b/>
          <w:sz w:val="22"/>
          <w:szCs w:val="22"/>
        </w:rPr>
        <w:t>a</w:t>
      </w:r>
      <w:r w:rsidRPr="004C3BD6">
        <w:rPr>
          <w:rFonts w:ascii="Century Gothic" w:hAnsi="Century Gothic"/>
          <w:b/>
          <w:sz w:val="22"/>
          <w:szCs w:val="22"/>
        </w:rPr>
        <w:t xml:space="preserve"> La Información </w:t>
      </w:r>
      <w:r w:rsidR="00123C0B" w:rsidRPr="004C3BD6">
        <w:rPr>
          <w:rFonts w:ascii="Century Gothic" w:hAnsi="Century Gothic"/>
          <w:b/>
          <w:sz w:val="22"/>
          <w:szCs w:val="22"/>
        </w:rPr>
        <w:t>Pública, la</w:t>
      </w:r>
      <w:r w:rsidRPr="004C3BD6">
        <w:rPr>
          <w:rFonts w:ascii="Century Gothic" w:hAnsi="Century Gothic"/>
          <w:b/>
          <w:sz w:val="22"/>
          <w:szCs w:val="22"/>
        </w:rPr>
        <w:t xml:space="preserve"> inexistencia de </w:t>
      </w:r>
      <w:r w:rsidR="004930DD" w:rsidRPr="004C3BD6">
        <w:rPr>
          <w:rFonts w:ascii="Century Gothic" w:hAnsi="Century Gothic"/>
          <w:b/>
          <w:sz w:val="22"/>
          <w:szCs w:val="22"/>
        </w:rPr>
        <w:t>información</w:t>
      </w:r>
      <w:r w:rsidRPr="004C3BD6">
        <w:rPr>
          <w:rFonts w:ascii="Century Gothic" w:hAnsi="Century Gothic"/>
          <w:b/>
          <w:sz w:val="22"/>
          <w:szCs w:val="22"/>
        </w:rPr>
        <w:t xml:space="preserve"> del</w:t>
      </w:r>
      <w:r w:rsidR="004C3BD6" w:rsidRPr="004C3BD6">
        <w:rPr>
          <w:rFonts w:ascii="Century Gothic" w:hAnsi="Century Gothic"/>
          <w:b/>
          <w:sz w:val="22"/>
          <w:szCs w:val="22"/>
        </w:rPr>
        <w:t xml:space="preserve"> segundo</w:t>
      </w:r>
      <w:r w:rsidRPr="004C3BD6">
        <w:rPr>
          <w:rFonts w:ascii="Century Gothic" w:hAnsi="Century Gothic"/>
          <w:b/>
          <w:sz w:val="22"/>
          <w:szCs w:val="22"/>
        </w:rPr>
        <w:t xml:space="preserve"> contrato de la C. Karina Barrera </w:t>
      </w:r>
      <w:proofErr w:type="spellStart"/>
      <w:r w:rsidRPr="004C3BD6">
        <w:rPr>
          <w:rFonts w:ascii="Century Gothic" w:hAnsi="Century Gothic"/>
          <w:b/>
          <w:sz w:val="22"/>
          <w:szCs w:val="22"/>
        </w:rPr>
        <w:t>Ortíz</w:t>
      </w:r>
      <w:proofErr w:type="spellEnd"/>
      <w:r w:rsidRPr="004C3BD6">
        <w:rPr>
          <w:rFonts w:ascii="Century Gothic" w:hAnsi="Century Gothic"/>
          <w:b/>
          <w:sz w:val="22"/>
          <w:szCs w:val="22"/>
        </w:rPr>
        <w:t xml:space="preserve">, </w:t>
      </w:r>
      <w:r w:rsidR="00DB480D" w:rsidRPr="004C3BD6">
        <w:rPr>
          <w:rFonts w:ascii="Century Gothic" w:hAnsi="Century Gothic"/>
          <w:b/>
          <w:sz w:val="22"/>
          <w:szCs w:val="22"/>
        </w:rPr>
        <w:t>de acuerdo con</w:t>
      </w:r>
      <w:r w:rsidRPr="004C3BD6">
        <w:rPr>
          <w:rFonts w:ascii="Century Gothic" w:hAnsi="Century Gothic"/>
          <w:b/>
          <w:sz w:val="22"/>
          <w:szCs w:val="22"/>
        </w:rPr>
        <w:t xml:space="preserve"> lo indicado </w:t>
      </w:r>
      <w:r w:rsidR="004930DD" w:rsidRPr="004C3BD6">
        <w:rPr>
          <w:rFonts w:ascii="Century Gothic" w:hAnsi="Century Gothic"/>
          <w:b/>
          <w:sz w:val="22"/>
          <w:szCs w:val="22"/>
        </w:rPr>
        <w:t>en las á</w:t>
      </w:r>
      <w:r w:rsidR="00123C0B">
        <w:rPr>
          <w:rFonts w:ascii="Century Gothic" w:hAnsi="Century Gothic"/>
          <w:b/>
          <w:sz w:val="22"/>
          <w:szCs w:val="22"/>
        </w:rPr>
        <w:t>reas a las que se les solicito dich</w:t>
      </w:r>
      <w:r w:rsidR="004930DD" w:rsidRPr="004C3BD6">
        <w:rPr>
          <w:rFonts w:ascii="Century Gothic" w:hAnsi="Century Gothic"/>
          <w:b/>
          <w:sz w:val="22"/>
          <w:szCs w:val="22"/>
        </w:rPr>
        <w:t>a información</w:t>
      </w:r>
      <w:r w:rsidR="00C82FCD" w:rsidRPr="004C3BD6">
        <w:rPr>
          <w:rFonts w:ascii="Century Gothic" w:hAnsi="Century Gothic"/>
          <w:b/>
          <w:sz w:val="22"/>
          <w:szCs w:val="22"/>
        </w:rPr>
        <w:t>.</w:t>
      </w:r>
      <w:r w:rsidR="004930DD" w:rsidRPr="004C3BD6">
        <w:rPr>
          <w:rFonts w:ascii="Century Gothic" w:hAnsi="Century Gothic"/>
          <w:b/>
          <w:sz w:val="22"/>
          <w:szCs w:val="22"/>
        </w:rPr>
        <w:t xml:space="preserve"> </w:t>
      </w:r>
      <w:r w:rsidR="004C3BD6">
        <w:rPr>
          <w:rFonts w:ascii="Century Gothic" w:hAnsi="Century Gothic"/>
          <w:b/>
          <w:sz w:val="22"/>
          <w:szCs w:val="22"/>
        </w:rPr>
        <w:t>--------------------------</w:t>
      </w:r>
    </w:p>
    <w:p w14:paraId="06193619" w14:textId="387B02DF" w:rsidR="00A71AD7" w:rsidRPr="00DB480D" w:rsidRDefault="00B8311D">
      <w:pPr>
        <w:spacing w:after="160" w:line="259" w:lineRule="auto"/>
        <w:jc w:val="both"/>
        <w:rPr>
          <w:rFonts w:ascii="Century Gothic" w:hAnsi="Century Gothic" w:cs="Tahoma"/>
          <w:b/>
          <w:sz w:val="22"/>
          <w:szCs w:val="22"/>
        </w:rPr>
      </w:pPr>
      <w:r w:rsidRPr="00DB480D">
        <w:rPr>
          <w:rFonts w:ascii="Century Gothic" w:hAnsi="Century Gothic" w:cs="Arial"/>
          <w:sz w:val="22"/>
          <w:szCs w:val="22"/>
        </w:rPr>
        <w:t>E</w:t>
      </w:r>
      <w:r w:rsidR="00A71AD7" w:rsidRPr="00DB480D">
        <w:rPr>
          <w:rFonts w:ascii="Century Gothic" w:hAnsi="Century Gothic" w:cs="Arial"/>
          <w:sz w:val="22"/>
          <w:szCs w:val="22"/>
        </w:rPr>
        <w:t xml:space="preserve">l </w:t>
      </w:r>
      <w:r w:rsidR="00587A60" w:rsidRPr="00DB480D">
        <w:rPr>
          <w:rFonts w:ascii="Century Gothic" w:hAnsi="Century Gothic" w:cs="Arial"/>
          <w:sz w:val="22"/>
          <w:szCs w:val="22"/>
        </w:rPr>
        <w:t>presidente</w:t>
      </w:r>
      <w:r w:rsidR="00A71AD7" w:rsidRPr="00DB480D">
        <w:rPr>
          <w:rFonts w:ascii="Century Gothic" w:hAnsi="Century Gothic" w:cs="Arial"/>
          <w:sz w:val="22"/>
          <w:szCs w:val="22"/>
        </w:rPr>
        <w:t xml:space="preserve"> del </w:t>
      </w:r>
      <w:r w:rsidR="00587A60" w:rsidRPr="00DB480D">
        <w:rPr>
          <w:rFonts w:ascii="Century Gothic" w:hAnsi="Century Gothic" w:cs="Arial"/>
          <w:sz w:val="22"/>
          <w:szCs w:val="22"/>
        </w:rPr>
        <w:t>Comité</w:t>
      </w:r>
      <w:r w:rsidR="00466158" w:rsidRPr="00DB480D">
        <w:rPr>
          <w:rFonts w:ascii="Century Gothic" w:hAnsi="Century Gothic" w:cs="Arial"/>
          <w:sz w:val="22"/>
          <w:szCs w:val="22"/>
        </w:rPr>
        <w:t xml:space="preserve"> </w:t>
      </w:r>
      <w:r w:rsidR="00A71AD7" w:rsidRPr="00DB480D">
        <w:rPr>
          <w:rFonts w:ascii="Century Gothic" w:hAnsi="Century Gothic" w:cs="Arial"/>
          <w:sz w:val="22"/>
          <w:szCs w:val="22"/>
        </w:rPr>
        <w:t>agradeció la asistencia de los miembros del Comité, así como los invitados presentes, y dio por terminada la reunión, siendo las 1</w:t>
      </w:r>
      <w:r w:rsidR="00CA5C49" w:rsidRPr="00DB480D">
        <w:rPr>
          <w:rFonts w:ascii="Century Gothic" w:hAnsi="Century Gothic" w:cs="Arial"/>
          <w:sz w:val="22"/>
          <w:szCs w:val="22"/>
        </w:rPr>
        <w:t>2</w:t>
      </w:r>
      <w:r w:rsidR="004B6182" w:rsidRPr="00DB480D">
        <w:rPr>
          <w:rFonts w:ascii="Century Gothic" w:hAnsi="Century Gothic" w:cs="Arial"/>
          <w:sz w:val="22"/>
          <w:szCs w:val="22"/>
        </w:rPr>
        <w:t>:0</w:t>
      </w:r>
      <w:r w:rsidR="00A71AD7" w:rsidRPr="00DB480D">
        <w:rPr>
          <w:rFonts w:ascii="Century Gothic" w:hAnsi="Century Gothic" w:cs="Arial"/>
          <w:sz w:val="22"/>
          <w:szCs w:val="22"/>
        </w:rPr>
        <w:t xml:space="preserve">0 horas del día </w:t>
      </w:r>
      <w:r w:rsidR="004B6182" w:rsidRPr="00DB480D">
        <w:rPr>
          <w:rFonts w:ascii="Century Gothic" w:hAnsi="Century Gothic" w:cs="Arial"/>
          <w:sz w:val="22"/>
          <w:szCs w:val="22"/>
        </w:rPr>
        <w:t>2</w:t>
      </w:r>
      <w:r w:rsidR="00C7218B" w:rsidRPr="00DB480D">
        <w:rPr>
          <w:rFonts w:ascii="Century Gothic" w:hAnsi="Century Gothic" w:cs="Arial"/>
          <w:sz w:val="22"/>
          <w:szCs w:val="22"/>
        </w:rPr>
        <w:t>1</w:t>
      </w:r>
      <w:r w:rsidR="002934DC" w:rsidRPr="00DB480D">
        <w:rPr>
          <w:rFonts w:ascii="Century Gothic" w:hAnsi="Century Gothic" w:cs="Arial"/>
          <w:sz w:val="22"/>
          <w:szCs w:val="22"/>
        </w:rPr>
        <w:t xml:space="preserve"> </w:t>
      </w:r>
      <w:r w:rsidR="00A71AD7" w:rsidRPr="00DB480D">
        <w:rPr>
          <w:rFonts w:ascii="Century Gothic" w:hAnsi="Century Gothic" w:cs="Arial"/>
          <w:sz w:val="22"/>
          <w:szCs w:val="22"/>
        </w:rPr>
        <w:t xml:space="preserve">de </w:t>
      </w:r>
      <w:r w:rsidR="00C7218B" w:rsidRPr="00DB480D">
        <w:rPr>
          <w:rFonts w:ascii="Century Gothic" w:hAnsi="Century Gothic" w:cs="Arial"/>
          <w:sz w:val="22"/>
          <w:szCs w:val="22"/>
        </w:rPr>
        <w:t>junio</w:t>
      </w:r>
      <w:r w:rsidR="002934DC" w:rsidRPr="00DB480D">
        <w:rPr>
          <w:rFonts w:ascii="Century Gothic" w:hAnsi="Century Gothic" w:cs="Arial"/>
          <w:sz w:val="22"/>
          <w:szCs w:val="22"/>
        </w:rPr>
        <w:t xml:space="preserve"> de 2021</w:t>
      </w:r>
      <w:r w:rsidR="00A71AD7" w:rsidRPr="00DB480D">
        <w:rPr>
          <w:rFonts w:ascii="Century Gothic" w:hAnsi="Century Gothic" w:cs="Arial"/>
          <w:sz w:val="22"/>
          <w:szCs w:val="22"/>
        </w:rPr>
        <w:t xml:space="preserve">, </w:t>
      </w:r>
      <w:r w:rsidR="00F714B3" w:rsidRPr="00DB480D">
        <w:rPr>
          <w:rFonts w:ascii="Century Gothic" w:hAnsi="Century Gothic" w:cs="Arial"/>
          <w:sz w:val="22"/>
          <w:szCs w:val="22"/>
        </w:rPr>
        <w:t xml:space="preserve">con la firma </w:t>
      </w:r>
      <w:r w:rsidR="00A71AD7" w:rsidRPr="00DB480D">
        <w:rPr>
          <w:rFonts w:ascii="Century Gothic" w:hAnsi="Century Gothic" w:cs="Arial"/>
          <w:sz w:val="22"/>
          <w:szCs w:val="22"/>
        </w:rPr>
        <w:t>de conformidad</w:t>
      </w:r>
      <w:r w:rsidR="00F714B3" w:rsidRPr="00DB480D">
        <w:rPr>
          <w:rFonts w:ascii="Century Gothic" w:hAnsi="Century Gothic" w:cs="Arial"/>
          <w:sz w:val="22"/>
          <w:szCs w:val="22"/>
        </w:rPr>
        <w:t xml:space="preserve"> de</w:t>
      </w:r>
      <w:r w:rsidR="00A71AD7" w:rsidRPr="00DB480D">
        <w:rPr>
          <w:rFonts w:ascii="Century Gothic" w:hAnsi="Century Gothic" w:cs="Arial"/>
          <w:sz w:val="22"/>
          <w:szCs w:val="22"/>
        </w:rPr>
        <w:t xml:space="preserve"> los que en ella intervinieron. </w:t>
      </w:r>
      <w:r w:rsidR="002934DC" w:rsidRPr="00DB480D">
        <w:rPr>
          <w:rFonts w:ascii="Century Gothic" w:hAnsi="Century Gothic" w:cs="Arial"/>
          <w:sz w:val="22"/>
          <w:szCs w:val="22"/>
        </w:rPr>
        <w:t>----------</w:t>
      </w:r>
      <w:r w:rsidR="00A71AD7" w:rsidRPr="00DB480D">
        <w:rPr>
          <w:rFonts w:ascii="Century Gothic" w:hAnsi="Century Gothic" w:cs="Arial"/>
          <w:sz w:val="22"/>
          <w:szCs w:val="22"/>
        </w:rPr>
        <w:t>----------</w:t>
      </w:r>
      <w:r w:rsidR="00466158" w:rsidRPr="00DB480D">
        <w:rPr>
          <w:rFonts w:ascii="Century Gothic" w:hAnsi="Century Gothic" w:cs="Arial"/>
          <w:sz w:val="22"/>
          <w:szCs w:val="22"/>
        </w:rPr>
        <w:t>-------------</w:t>
      </w:r>
    </w:p>
    <w:p w14:paraId="12B3C3FC" w14:textId="3E56C8FF" w:rsidR="00A71AD7" w:rsidRPr="00DB480D" w:rsidRDefault="00A71AD7" w:rsidP="00833D72">
      <w:pPr>
        <w:rPr>
          <w:rFonts w:ascii="Century Gothic" w:hAnsi="Century Gothic" w:cs="Tahoma"/>
          <w:b/>
          <w:sz w:val="22"/>
          <w:szCs w:val="22"/>
        </w:rPr>
      </w:pPr>
    </w:p>
    <w:p w14:paraId="15725A50" w14:textId="77777777" w:rsidR="00A71AD7" w:rsidRPr="00466158" w:rsidRDefault="00A71AD7" w:rsidP="00A71AD7">
      <w:pPr>
        <w:jc w:val="center"/>
        <w:rPr>
          <w:rFonts w:ascii="Century Gothic" w:hAnsi="Century Gothic" w:cs="Tahoma"/>
          <w:b/>
          <w:sz w:val="20"/>
          <w:szCs w:val="20"/>
        </w:rPr>
      </w:pPr>
    </w:p>
    <w:p w14:paraId="5EFF78A4"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 xml:space="preserve">POR LOS MIEMBROS DEL COMITÉ DE TRANSPARENCIA DEL INAOE </w:t>
      </w:r>
    </w:p>
    <w:p w14:paraId="09C413A8" w14:textId="77777777" w:rsidR="00A71AD7" w:rsidRDefault="00A71AD7" w:rsidP="00A71AD7">
      <w:pPr>
        <w:jc w:val="center"/>
        <w:rPr>
          <w:rFonts w:ascii="Arial" w:hAnsi="Arial" w:cs="Tahoma"/>
          <w:b/>
          <w:sz w:val="22"/>
          <w:szCs w:val="22"/>
        </w:rPr>
      </w:pPr>
    </w:p>
    <w:p w14:paraId="59097F5A" w14:textId="77777777" w:rsidR="00F714B3" w:rsidRPr="00D41D68" w:rsidRDefault="00F714B3" w:rsidP="00833D72">
      <w:pPr>
        <w:rPr>
          <w:rFonts w:ascii="Arial" w:hAnsi="Arial" w:cs="Tahoma"/>
          <w:b/>
          <w:sz w:val="22"/>
          <w:szCs w:val="22"/>
        </w:rPr>
      </w:pPr>
    </w:p>
    <w:p w14:paraId="4DCAA029" w14:textId="77777777" w:rsidR="00A71AD7" w:rsidRPr="00D41D68" w:rsidRDefault="00A71AD7" w:rsidP="00A71AD7">
      <w:pPr>
        <w:jc w:val="center"/>
        <w:rPr>
          <w:rFonts w:ascii="Arial" w:hAnsi="Arial" w:cs="Tahoma"/>
          <w:b/>
          <w:sz w:val="22"/>
          <w:szCs w:val="22"/>
        </w:rPr>
      </w:pPr>
    </w:p>
    <w:p w14:paraId="716F3549"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lastRenderedPageBreak/>
        <w:t>________________________________________</w:t>
      </w:r>
    </w:p>
    <w:p w14:paraId="525C1D0A"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Lic. Miguel Ángel Barrera Márquez</w:t>
      </w:r>
    </w:p>
    <w:p w14:paraId="32D2FBA6"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 xml:space="preserve">Director de Administración y Finanzas del INAOE </w:t>
      </w:r>
    </w:p>
    <w:p w14:paraId="630CE22C"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Titular de la Unidad de Transparencia</w:t>
      </w:r>
    </w:p>
    <w:p w14:paraId="004DAE25"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Presidente</w:t>
      </w:r>
    </w:p>
    <w:p w14:paraId="3F1E7418" w14:textId="77777777" w:rsidR="00A71AD7" w:rsidRPr="00D41D68" w:rsidRDefault="00A71AD7" w:rsidP="00A71AD7">
      <w:pPr>
        <w:rPr>
          <w:rFonts w:ascii="Arial" w:hAnsi="Arial" w:cs="Tahoma"/>
          <w:b/>
          <w:sz w:val="22"/>
          <w:szCs w:val="22"/>
        </w:rPr>
      </w:pPr>
    </w:p>
    <w:p w14:paraId="52B74136" w14:textId="77777777" w:rsidR="00F714B3" w:rsidRDefault="00F714B3" w:rsidP="00A71AD7">
      <w:pPr>
        <w:rPr>
          <w:rFonts w:ascii="Arial" w:hAnsi="Arial" w:cs="Tahoma"/>
          <w:b/>
          <w:sz w:val="22"/>
          <w:szCs w:val="22"/>
        </w:rPr>
      </w:pPr>
    </w:p>
    <w:p w14:paraId="70027993" w14:textId="77777777" w:rsidR="00A71AD7" w:rsidRPr="00D41D68" w:rsidRDefault="00A71AD7" w:rsidP="00A71AD7">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A71AD7" w:rsidRPr="00D41D68" w14:paraId="41C330F2" w14:textId="77777777" w:rsidTr="00A71AD7">
        <w:tc>
          <w:tcPr>
            <w:tcW w:w="5057" w:type="dxa"/>
          </w:tcPr>
          <w:p w14:paraId="29FEED65" w14:textId="77777777" w:rsidR="00A71AD7" w:rsidRPr="00D41D68" w:rsidRDefault="00A71AD7" w:rsidP="00A71AD7">
            <w:pPr>
              <w:jc w:val="center"/>
              <w:rPr>
                <w:rFonts w:ascii="Arial" w:hAnsi="Arial" w:cs="Tahoma"/>
                <w:b/>
                <w:sz w:val="22"/>
                <w:szCs w:val="22"/>
              </w:rPr>
            </w:pPr>
            <w:bookmarkStart w:id="7" w:name="_Hlk73025786"/>
            <w:r w:rsidRPr="00D41D68">
              <w:rPr>
                <w:rFonts w:ascii="Arial" w:hAnsi="Arial" w:cs="Tahoma"/>
                <w:b/>
                <w:sz w:val="22"/>
                <w:szCs w:val="22"/>
              </w:rPr>
              <w:t>____________________________________</w:t>
            </w:r>
          </w:p>
          <w:p w14:paraId="33E6123C"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Mtro. Alejandro Serrano Núñez</w:t>
            </w:r>
          </w:p>
          <w:p w14:paraId="1C5659C5"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Coordinador de Archivos del INAOE</w:t>
            </w:r>
          </w:p>
          <w:p w14:paraId="37BEA977" w14:textId="77777777" w:rsidR="00A71AD7" w:rsidRPr="00D41D68" w:rsidRDefault="00A71AD7" w:rsidP="00A71AD7">
            <w:pPr>
              <w:jc w:val="center"/>
              <w:rPr>
                <w:rFonts w:ascii="Arial" w:hAnsi="Arial" w:cs="Tahoma"/>
                <w:b/>
                <w:sz w:val="22"/>
                <w:szCs w:val="22"/>
              </w:rPr>
            </w:pPr>
          </w:p>
        </w:tc>
        <w:tc>
          <w:tcPr>
            <w:tcW w:w="5057" w:type="dxa"/>
          </w:tcPr>
          <w:p w14:paraId="28781E56"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w:t>
            </w:r>
          </w:p>
          <w:p w14:paraId="2330967F"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Dra. María Margarita Argüelles Gómez</w:t>
            </w:r>
          </w:p>
          <w:p w14:paraId="1A0A4408"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Titular del Órgano Interno de Control</w:t>
            </w:r>
          </w:p>
          <w:p w14:paraId="16E09BBC" w14:textId="77777777" w:rsidR="00A71AD7" w:rsidRPr="00D41D68" w:rsidRDefault="00A71AD7" w:rsidP="00A71AD7">
            <w:pPr>
              <w:jc w:val="center"/>
              <w:rPr>
                <w:rFonts w:ascii="Arial" w:hAnsi="Arial" w:cs="Tahoma"/>
                <w:b/>
                <w:sz w:val="22"/>
                <w:szCs w:val="22"/>
              </w:rPr>
            </w:pPr>
            <w:r w:rsidRPr="00833D72">
              <w:rPr>
                <w:rFonts w:ascii="Century Gothic" w:hAnsi="Century Gothic" w:cs="Tahoma"/>
                <w:bCs/>
                <w:sz w:val="22"/>
                <w:szCs w:val="22"/>
              </w:rPr>
              <w:t>en el INAOE</w:t>
            </w:r>
          </w:p>
        </w:tc>
      </w:tr>
      <w:bookmarkEnd w:id="7"/>
    </w:tbl>
    <w:p w14:paraId="505EEB7F" w14:textId="77777777" w:rsidR="00A71AD7" w:rsidRDefault="00A71AD7" w:rsidP="003B68FB">
      <w:pPr>
        <w:rPr>
          <w:rFonts w:ascii="Arial" w:hAnsi="Arial" w:cs="Tahoma"/>
          <w:b/>
          <w:sz w:val="22"/>
          <w:szCs w:val="22"/>
        </w:rPr>
      </w:pPr>
    </w:p>
    <w:p w14:paraId="647D4DC9" w14:textId="77777777" w:rsidR="00A71AD7" w:rsidRDefault="00A71AD7" w:rsidP="00A71AD7">
      <w:pPr>
        <w:jc w:val="center"/>
        <w:rPr>
          <w:rFonts w:ascii="Arial" w:hAnsi="Arial" w:cs="Tahoma"/>
          <w:b/>
          <w:sz w:val="22"/>
          <w:szCs w:val="22"/>
        </w:rPr>
      </w:pPr>
      <w:r>
        <w:rPr>
          <w:rFonts w:ascii="Arial" w:hAnsi="Arial" w:cs="Tahoma"/>
          <w:b/>
          <w:sz w:val="22"/>
          <w:szCs w:val="22"/>
        </w:rPr>
        <w:t>INVITADA</w:t>
      </w:r>
      <w:r w:rsidRPr="00D41D68">
        <w:rPr>
          <w:rFonts w:ascii="Arial" w:hAnsi="Arial" w:cs="Tahoma"/>
          <w:b/>
          <w:sz w:val="22"/>
          <w:szCs w:val="22"/>
        </w:rPr>
        <w:t>S</w:t>
      </w:r>
    </w:p>
    <w:p w14:paraId="68842535" w14:textId="3094404B" w:rsidR="00F714B3" w:rsidRDefault="00F714B3" w:rsidP="00833D72">
      <w:pPr>
        <w:rPr>
          <w:rFonts w:ascii="Arial" w:hAnsi="Arial" w:cs="Tahoma"/>
          <w:b/>
          <w:sz w:val="22"/>
          <w:szCs w:val="22"/>
        </w:rPr>
      </w:pPr>
    </w:p>
    <w:p w14:paraId="42733A9D" w14:textId="599C69CE" w:rsidR="00F714B3" w:rsidRDefault="00F714B3" w:rsidP="00833D72">
      <w:pPr>
        <w:rPr>
          <w:rFonts w:ascii="Arial" w:hAnsi="Arial" w:cs="Tahoma"/>
          <w:b/>
          <w:sz w:val="22"/>
          <w:szCs w:val="22"/>
        </w:rPr>
      </w:pPr>
    </w:p>
    <w:p w14:paraId="104FF0E7" w14:textId="77777777" w:rsidR="0050313A" w:rsidRPr="00D41D68" w:rsidRDefault="0050313A" w:rsidP="00833D72">
      <w:pPr>
        <w:rPr>
          <w:rFonts w:ascii="Arial" w:hAnsi="Arial" w:cs="Tahoma"/>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77"/>
      </w:tblGrid>
      <w:tr w:rsidR="00A71AD7" w:rsidRPr="00D41D68" w14:paraId="09B3606D" w14:textId="77777777" w:rsidTr="00692498">
        <w:tc>
          <w:tcPr>
            <w:tcW w:w="4995" w:type="dxa"/>
          </w:tcPr>
          <w:p w14:paraId="7197DB12"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____________________________________</w:t>
            </w:r>
          </w:p>
          <w:p w14:paraId="69BC29C3"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Lic. Silvia Hernández Solís</w:t>
            </w:r>
          </w:p>
          <w:p w14:paraId="729B1127" w14:textId="77777777" w:rsidR="00A71AD7" w:rsidRPr="00833D72" w:rsidRDefault="00A71AD7" w:rsidP="00A71AD7">
            <w:pPr>
              <w:jc w:val="center"/>
              <w:rPr>
                <w:rFonts w:ascii="Century Gothic" w:hAnsi="Century Gothic" w:cs="Tahoma"/>
                <w:sz w:val="22"/>
                <w:szCs w:val="22"/>
              </w:rPr>
            </w:pPr>
            <w:r w:rsidRPr="00833D72">
              <w:rPr>
                <w:rFonts w:ascii="Century Gothic" w:hAnsi="Century Gothic" w:cs="Tahoma"/>
                <w:sz w:val="22"/>
                <w:szCs w:val="22"/>
              </w:rPr>
              <w:t>Enlace de Capacitación en el INAI y</w:t>
            </w:r>
          </w:p>
          <w:p w14:paraId="41EDF3EA"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Apoyo de la Unidad de Transparencia del INAOE</w:t>
            </w:r>
          </w:p>
          <w:p w14:paraId="60B31D77" w14:textId="77777777" w:rsidR="00A71AD7" w:rsidRPr="00D41D68" w:rsidRDefault="00A71AD7" w:rsidP="00A71AD7">
            <w:pPr>
              <w:jc w:val="center"/>
              <w:rPr>
                <w:rFonts w:ascii="Arial" w:hAnsi="Arial" w:cs="Tahoma"/>
                <w:b/>
                <w:sz w:val="22"/>
                <w:szCs w:val="22"/>
              </w:rPr>
            </w:pPr>
          </w:p>
        </w:tc>
        <w:tc>
          <w:tcPr>
            <w:tcW w:w="4977" w:type="dxa"/>
          </w:tcPr>
          <w:p w14:paraId="527E46AE" w14:textId="77777777" w:rsidR="00A71AD7" w:rsidRPr="00D41D68" w:rsidRDefault="00A71AD7" w:rsidP="00A71AD7">
            <w:pPr>
              <w:jc w:val="center"/>
              <w:rPr>
                <w:rFonts w:ascii="Arial" w:hAnsi="Arial" w:cs="Tahoma"/>
                <w:b/>
                <w:sz w:val="22"/>
                <w:szCs w:val="22"/>
              </w:rPr>
            </w:pPr>
            <w:r w:rsidRPr="00D41D68">
              <w:rPr>
                <w:rFonts w:ascii="Arial" w:hAnsi="Arial" w:cs="Tahoma"/>
                <w:b/>
                <w:sz w:val="22"/>
                <w:szCs w:val="22"/>
              </w:rPr>
              <w:t>___________________________________</w:t>
            </w:r>
          </w:p>
          <w:p w14:paraId="516A62FE" w14:textId="77777777" w:rsidR="00A71AD7" w:rsidRPr="00833D72" w:rsidRDefault="00A71AD7" w:rsidP="00A71AD7">
            <w:pPr>
              <w:jc w:val="center"/>
              <w:rPr>
                <w:rFonts w:ascii="Century Gothic" w:hAnsi="Century Gothic" w:cs="Tahoma"/>
                <w:b/>
                <w:sz w:val="22"/>
                <w:szCs w:val="22"/>
              </w:rPr>
            </w:pPr>
            <w:r w:rsidRPr="00833D72">
              <w:rPr>
                <w:rFonts w:ascii="Century Gothic" w:hAnsi="Century Gothic" w:cs="Tahoma"/>
                <w:b/>
                <w:sz w:val="22"/>
                <w:szCs w:val="22"/>
              </w:rPr>
              <w:t>C. P. Delia Sánchez Sarmiento</w:t>
            </w:r>
          </w:p>
          <w:p w14:paraId="796485AF" w14:textId="77777777" w:rsidR="00A71AD7" w:rsidRPr="00833D72" w:rsidRDefault="00A71AD7" w:rsidP="00A71AD7">
            <w:pPr>
              <w:jc w:val="center"/>
              <w:rPr>
                <w:rFonts w:ascii="Century Gothic" w:hAnsi="Century Gothic" w:cs="Tahoma"/>
                <w:bCs/>
                <w:sz w:val="22"/>
                <w:szCs w:val="22"/>
              </w:rPr>
            </w:pPr>
            <w:r w:rsidRPr="00833D72">
              <w:rPr>
                <w:rFonts w:ascii="Century Gothic" w:hAnsi="Century Gothic" w:cs="Tahoma"/>
                <w:bCs/>
                <w:sz w:val="22"/>
                <w:szCs w:val="22"/>
              </w:rPr>
              <w:t>Encargada de Auditoría del Órgano Interno de Control en el INAOE</w:t>
            </w:r>
          </w:p>
          <w:p w14:paraId="63F352A4" w14:textId="77777777" w:rsidR="00A71AD7" w:rsidRDefault="00A71AD7" w:rsidP="00A71AD7">
            <w:pPr>
              <w:jc w:val="center"/>
              <w:rPr>
                <w:rFonts w:ascii="Arial" w:hAnsi="Arial" w:cs="Tahoma"/>
                <w:b/>
                <w:sz w:val="22"/>
                <w:szCs w:val="22"/>
              </w:rPr>
            </w:pPr>
          </w:p>
          <w:p w14:paraId="56DC9777" w14:textId="77777777" w:rsidR="00692498" w:rsidRDefault="00692498" w:rsidP="00A71AD7">
            <w:pPr>
              <w:jc w:val="center"/>
              <w:rPr>
                <w:rFonts w:ascii="Arial" w:hAnsi="Arial" w:cs="Tahoma"/>
                <w:b/>
                <w:sz w:val="22"/>
                <w:szCs w:val="22"/>
              </w:rPr>
            </w:pPr>
          </w:p>
          <w:p w14:paraId="20697B7E" w14:textId="08B65B63" w:rsidR="00692498" w:rsidRPr="00D41D68" w:rsidRDefault="00692498" w:rsidP="00A71AD7">
            <w:pPr>
              <w:jc w:val="center"/>
              <w:rPr>
                <w:rFonts w:ascii="Arial" w:hAnsi="Arial" w:cs="Tahoma"/>
                <w:b/>
                <w:sz w:val="22"/>
                <w:szCs w:val="22"/>
              </w:rPr>
            </w:pPr>
          </w:p>
        </w:tc>
      </w:tr>
    </w:tbl>
    <w:p w14:paraId="47CEE039" w14:textId="77777777" w:rsidR="00E46C60" w:rsidRDefault="00E46C60" w:rsidP="003B68FB">
      <w:pPr>
        <w:tabs>
          <w:tab w:val="left" w:pos="2085"/>
          <w:tab w:val="right" w:pos="8504"/>
        </w:tabs>
        <w:jc w:val="both"/>
        <w:rPr>
          <w:rFonts w:ascii="Century Gothic" w:hAnsi="Century Gothic" w:cs="Tahoma"/>
          <w:i/>
          <w:sz w:val="18"/>
          <w:szCs w:val="18"/>
        </w:rPr>
      </w:pPr>
    </w:p>
    <w:p w14:paraId="05DFC746" w14:textId="77777777" w:rsidR="00C50142" w:rsidRPr="00C50142" w:rsidRDefault="00C50142" w:rsidP="00C50142">
      <w:pPr>
        <w:tabs>
          <w:tab w:val="left" w:pos="2085"/>
          <w:tab w:val="right" w:pos="8504"/>
        </w:tabs>
        <w:jc w:val="center"/>
        <w:rPr>
          <w:rFonts w:ascii="Century Gothic" w:hAnsi="Century Gothic" w:cs="Tahoma"/>
          <w:i/>
          <w:sz w:val="18"/>
          <w:szCs w:val="18"/>
        </w:rPr>
      </w:pPr>
      <w:r w:rsidRPr="00C50142">
        <w:rPr>
          <w:rFonts w:ascii="Century Gothic" w:hAnsi="Century Gothic" w:cs="Tahoma"/>
          <w:i/>
          <w:sz w:val="18"/>
          <w:szCs w:val="18"/>
        </w:rPr>
        <w:t>____________________________________</w:t>
      </w:r>
    </w:p>
    <w:p w14:paraId="39CB1896" w14:textId="48FF2D91" w:rsidR="00C50142" w:rsidRDefault="00C50142" w:rsidP="00C50142">
      <w:pPr>
        <w:tabs>
          <w:tab w:val="left" w:pos="2085"/>
          <w:tab w:val="right" w:pos="8504"/>
        </w:tabs>
        <w:jc w:val="center"/>
        <w:rPr>
          <w:rFonts w:ascii="Century Gothic" w:hAnsi="Century Gothic" w:cs="Tahoma"/>
          <w:i/>
          <w:sz w:val="22"/>
          <w:szCs w:val="22"/>
        </w:rPr>
      </w:pPr>
      <w:r w:rsidRPr="00C50142">
        <w:rPr>
          <w:rFonts w:ascii="Century Gothic" w:hAnsi="Century Gothic" w:cs="Tahoma"/>
          <w:b/>
          <w:bCs/>
          <w:i/>
          <w:sz w:val="22"/>
          <w:szCs w:val="22"/>
        </w:rPr>
        <w:t>Lic. Rafael Ortiz García</w:t>
      </w:r>
    </w:p>
    <w:p w14:paraId="23BDD92A" w14:textId="5D887D84" w:rsidR="00C50142" w:rsidRPr="00C50142" w:rsidRDefault="00C7218B" w:rsidP="00C50142">
      <w:pPr>
        <w:tabs>
          <w:tab w:val="left" w:pos="2085"/>
          <w:tab w:val="right" w:pos="8504"/>
        </w:tabs>
        <w:jc w:val="center"/>
        <w:rPr>
          <w:rFonts w:ascii="Century Gothic" w:hAnsi="Century Gothic" w:cs="Tahoma"/>
          <w:i/>
          <w:sz w:val="22"/>
          <w:szCs w:val="22"/>
        </w:rPr>
      </w:pPr>
      <w:r>
        <w:rPr>
          <w:rFonts w:ascii="Century Gothic" w:hAnsi="Century Gothic" w:cs="Tahoma"/>
          <w:i/>
          <w:sz w:val="22"/>
          <w:szCs w:val="22"/>
        </w:rPr>
        <w:t>Invitado</w:t>
      </w:r>
      <w:r w:rsidR="004B4814">
        <w:rPr>
          <w:rFonts w:ascii="Century Gothic" w:hAnsi="Century Gothic" w:cs="Tahoma"/>
          <w:i/>
          <w:sz w:val="22"/>
          <w:szCs w:val="22"/>
        </w:rPr>
        <w:t xml:space="preserve">-Asesor externo </w:t>
      </w:r>
    </w:p>
    <w:p w14:paraId="3CE22E7A" w14:textId="77777777" w:rsidR="00533BDC" w:rsidRDefault="00533BDC" w:rsidP="003B68FB">
      <w:pPr>
        <w:tabs>
          <w:tab w:val="left" w:pos="2085"/>
          <w:tab w:val="right" w:pos="8504"/>
        </w:tabs>
        <w:jc w:val="both"/>
        <w:rPr>
          <w:rFonts w:ascii="Century Gothic" w:hAnsi="Century Gothic" w:cs="Tahoma"/>
          <w:i/>
          <w:sz w:val="18"/>
          <w:szCs w:val="18"/>
        </w:rPr>
      </w:pPr>
    </w:p>
    <w:p w14:paraId="35DBD8A9" w14:textId="71219688" w:rsidR="00E46C60" w:rsidRPr="00C7218B" w:rsidRDefault="00A71AD7" w:rsidP="003B68FB">
      <w:pPr>
        <w:tabs>
          <w:tab w:val="left" w:pos="2085"/>
          <w:tab w:val="right" w:pos="8504"/>
        </w:tabs>
        <w:jc w:val="both"/>
        <w:rPr>
          <w:rFonts w:ascii="Century Gothic" w:hAnsi="Century Gothic" w:cs="Tahoma"/>
          <w:i/>
          <w:sz w:val="18"/>
          <w:szCs w:val="18"/>
        </w:rPr>
      </w:pPr>
      <w:r w:rsidRPr="003B68FB">
        <w:rPr>
          <w:rFonts w:ascii="Century Gothic" w:hAnsi="Century Gothic" w:cs="Tahoma"/>
          <w:i/>
          <w:sz w:val="18"/>
          <w:szCs w:val="18"/>
        </w:rPr>
        <w:t xml:space="preserve">Última hoja del acta de la </w:t>
      </w:r>
      <w:r w:rsidR="00C7218B">
        <w:rPr>
          <w:rFonts w:ascii="Century Gothic" w:hAnsi="Century Gothic" w:cs="Tahoma"/>
          <w:i/>
          <w:sz w:val="18"/>
          <w:szCs w:val="18"/>
        </w:rPr>
        <w:t>Cuarta</w:t>
      </w:r>
      <w:r w:rsidRPr="003B68FB">
        <w:rPr>
          <w:rFonts w:ascii="Century Gothic" w:hAnsi="Century Gothic" w:cs="Tahoma"/>
          <w:i/>
          <w:sz w:val="18"/>
          <w:szCs w:val="18"/>
        </w:rPr>
        <w:t xml:space="preserve"> Sesión </w:t>
      </w:r>
      <w:r w:rsidR="00C50142">
        <w:rPr>
          <w:rFonts w:ascii="Century Gothic" w:hAnsi="Century Gothic" w:cs="Tahoma"/>
          <w:i/>
          <w:sz w:val="18"/>
          <w:szCs w:val="18"/>
        </w:rPr>
        <w:t>Extrao</w:t>
      </w:r>
      <w:r w:rsidR="00F14B6C" w:rsidRPr="003B68FB">
        <w:rPr>
          <w:rFonts w:ascii="Century Gothic" w:hAnsi="Century Gothic" w:cs="Tahoma"/>
          <w:i/>
          <w:sz w:val="18"/>
          <w:szCs w:val="18"/>
        </w:rPr>
        <w:t>rdinaria de 2021</w:t>
      </w:r>
      <w:r w:rsidRPr="003B68FB">
        <w:rPr>
          <w:rFonts w:ascii="Century Gothic" w:hAnsi="Century Gothic" w:cs="Tahoma"/>
          <w:i/>
          <w:sz w:val="18"/>
          <w:szCs w:val="18"/>
        </w:rPr>
        <w:t xml:space="preserve"> del Comité de Transparencia del Instituto Nacional Astrofísica, Óptica y Electrónica (INAOE), celebrada el </w:t>
      </w:r>
      <w:r w:rsidR="001B2CC8">
        <w:rPr>
          <w:rFonts w:ascii="Century Gothic" w:hAnsi="Century Gothic" w:cs="Tahoma"/>
          <w:i/>
          <w:sz w:val="18"/>
          <w:szCs w:val="18"/>
        </w:rPr>
        <w:t>2</w:t>
      </w:r>
      <w:r w:rsidR="00C7218B">
        <w:rPr>
          <w:rFonts w:ascii="Century Gothic" w:hAnsi="Century Gothic" w:cs="Tahoma"/>
          <w:i/>
          <w:sz w:val="18"/>
          <w:szCs w:val="18"/>
        </w:rPr>
        <w:t>1</w:t>
      </w:r>
      <w:r w:rsidR="009A202C" w:rsidRPr="003B68FB">
        <w:rPr>
          <w:rFonts w:ascii="Century Gothic" w:hAnsi="Century Gothic" w:cs="Tahoma"/>
          <w:i/>
          <w:sz w:val="18"/>
          <w:szCs w:val="18"/>
        </w:rPr>
        <w:t xml:space="preserve"> de </w:t>
      </w:r>
      <w:r w:rsidR="00C7218B">
        <w:rPr>
          <w:rFonts w:ascii="Century Gothic" w:hAnsi="Century Gothic" w:cs="Tahoma"/>
          <w:i/>
          <w:sz w:val="18"/>
          <w:szCs w:val="18"/>
        </w:rPr>
        <w:t>junio</w:t>
      </w:r>
      <w:r w:rsidR="009A202C" w:rsidRPr="003B68FB">
        <w:rPr>
          <w:rFonts w:ascii="Century Gothic" w:hAnsi="Century Gothic" w:cs="Tahoma"/>
          <w:i/>
          <w:sz w:val="18"/>
          <w:szCs w:val="18"/>
        </w:rPr>
        <w:t xml:space="preserve"> de 2021</w:t>
      </w:r>
      <w:r w:rsidRPr="003B68FB">
        <w:rPr>
          <w:rFonts w:ascii="Century Gothic" w:hAnsi="Century Gothic" w:cs="Tahoma"/>
          <w:i/>
          <w:sz w:val="18"/>
          <w:szCs w:val="18"/>
        </w:rPr>
        <w:t xml:space="preserve"> en Santa María Tonantzintla, San Andrés Cholula, </w:t>
      </w:r>
      <w:r w:rsidR="00DB41A4" w:rsidRPr="003B68FB">
        <w:rPr>
          <w:rFonts w:ascii="Century Gothic" w:hAnsi="Century Gothic" w:cs="Tahoma"/>
          <w:i/>
          <w:sz w:val="18"/>
          <w:szCs w:val="18"/>
        </w:rPr>
        <w:t>Puebla. ----------------------------------------------------------------------------------------------------------------------------------------------</w:t>
      </w:r>
    </w:p>
    <w:sectPr w:rsidR="00E46C60" w:rsidRPr="00C7218B" w:rsidSect="00BB5E98">
      <w:headerReference w:type="default" r:id="rId8"/>
      <w:footerReference w:type="default" r:id="rId9"/>
      <w:pgSz w:w="12240" w:h="15840"/>
      <w:pgMar w:top="2261"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80660" w14:textId="77777777" w:rsidR="00396952" w:rsidRDefault="00396952" w:rsidP="005C6F62">
      <w:r>
        <w:separator/>
      </w:r>
    </w:p>
  </w:endnote>
  <w:endnote w:type="continuationSeparator" w:id="0">
    <w:p w14:paraId="1DAED3B3" w14:textId="77777777" w:rsidR="00396952" w:rsidRDefault="00396952"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44E1" w14:textId="6C1C0450" w:rsidR="001A4188" w:rsidRPr="002F6065" w:rsidRDefault="001A4188">
    <w:pPr>
      <w:pStyle w:val="Piedepgina"/>
      <w:jc w:val="center"/>
      <w:rPr>
        <w:color w:val="244061" w:themeColor="accent1" w:themeShade="80"/>
      </w:rPr>
    </w:pPr>
    <w:r w:rsidRPr="002F6065">
      <w:rPr>
        <w:color w:val="244061" w:themeColor="accent1" w:themeShade="80"/>
        <w:lang w:val="es-ES"/>
      </w:rPr>
      <w:t xml:space="preserve">Página </w:t>
    </w:r>
    <w:r w:rsidRPr="002F6065">
      <w:rPr>
        <w:color w:val="244061" w:themeColor="accent1" w:themeShade="80"/>
      </w:rPr>
      <w:fldChar w:fldCharType="begin"/>
    </w:r>
    <w:r w:rsidRPr="002F6065">
      <w:rPr>
        <w:color w:val="244061" w:themeColor="accent1" w:themeShade="80"/>
      </w:rPr>
      <w:instrText>PAGE  \* Arabic  \* MERGEFORMAT</w:instrText>
    </w:r>
    <w:r w:rsidRPr="002F6065">
      <w:rPr>
        <w:color w:val="244061" w:themeColor="accent1" w:themeShade="80"/>
      </w:rPr>
      <w:fldChar w:fldCharType="separate"/>
    </w:r>
    <w:r w:rsidR="00123C0B" w:rsidRPr="00123C0B">
      <w:rPr>
        <w:noProof/>
        <w:color w:val="244061" w:themeColor="accent1" w:themeShade="80"/>
        <w:lang w:val="es-ES"/>
      </w:rPr>
      <w:t>9</w:t>
    </w:r>
    <w:r w:rsidRPr="002F6065">
      <w:rPr>
        <w:color w:val="244061" w:themeColor="accent1" w:themeShade="80"/>
      </w:rPr>
      <w:fldChar w:fldCharType="end"/>
    </w:r>
    <w:r w:rsidRPr="002F6065">
      <w:rPr>
        <w:color w:val="244061" w:themeColor="accent1" w:themeShade="80"/>
        <w:lang w:val="es-ES"/>
      </w:rPr>
      <w:t xml:space="preserve"> de </w:t>
    </w:r>
    <w:r w:rsidRPr="002F6065">
      <w:rPr>
        <w:color w:val="244061" w:themeColor="accent1" w:themeShade="80"/>
      </w:rPr>
      <w:fldChar w:fldCharType="begin"/>
    </w:r>
    <w:r w:rsidRPr="002F6065">
      <w:rPr>
        <w:color w:val="244061" w:themeColor="accent1" w:themeShade="80"/>
      </w:rPr>
      <w:instrText>NUMPAGES  \* Arabic  \* MERGEFORMAT</w:instrText>
    </w:r>
    <w:r w:rsidRPr="002F6065">
      <w:rPr>
        <w:color w:val="244061" w:themeColor="accent1" w:themeShade="80"/>
      </w:rPr>
      <w:fldChar w:fldCharType="separate"/>
    </w:r>
    <w:r w:rsidR="00123C0B" w:rsidRPr="00123C0B">
      <w:rPr>
        <w:noProof/>
        <w:color w:val="244061" w:themeColor="accent1" w:themeShade="80"/>
        <w:lang w:val="es-ES"/>
      </w:rPr>
      <w:t>9</w:t>
    </w:r>
    <w:r w:rsidRPr="002F6065">
      <w:rPr>
        <w:color w:val="244061" w:themeColor="accent1" w:themeShade="80"/>
      </w:rPr>
      <w:fldChar w:fldCharType="end"/>
    </w:r>
  </w:p>
  <w:p w14:paraId="7BA5B1FA" w14:textId="77777777" w:rsidR="004750FA" w:rsidRDefault="004750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16882" w14:textId="77777777" w:rsidR="00396952" w:rsidRDefault="00396952" w:rsidP="005C6F62">
      <w:r>
        <w:separator/>
      </w:r>
    </w:p>
  </w:footnote>
  <w:footnote w:type="continuationSeparator" w:id="0">
    <w:p w14:paraId="2BA61BBA" w14:textId="77777777" w:rsidR="00396952" w:rsidRDefault="00396952"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A60E" w14:textId="1C673A25" w:rsidR="00BB5E98" w:rsidRDefault="00FD4664" w:rsidP="00BB5E98">
    <w:pPr>
      <w:tabs>
        <w:tab w:val="left" w:pos="9214"/>
      </w:tabs>
      <w:ind w:left="567" w:right="476"/>
      <w:jc w:val="center"/>
      <w:rPr>
        <w:rFonts w:ascii="Arial" w:hAnsi="Arial" w:cs="Arial"/>
        <w:b/>
      </w:rPr>
    </w:pPr>
    <w:r>
      <w:rPr>
        <w:noProof/>
        <w:lang w:val="es-MX" w:eastAsia="es-MX"/>
      </w:rPr>
      <w:drawing>
        <wp:anchor distT="0" distB="0" distL="114300" distR="114300" simplePos="0" relativeHeight="251659264" behindDoc="1" locked="0" layoutInCell="1" allowOverlap="1" wp14:anchorId="5A9058D9" wp14:editId="6EAD54F2">
          <wp:simplePos x="0" y="0"/>
          <wp:positionH relativeFrom="margin">
            <wp:posOffset>0</wp:posOffset>
          </wp:positionH>
          <wp:positionV relativeFrom="paragraph">
            <wp:posOffset>-635</wp:posOffset>
          </wp:positionV>
          <wp:extent cx="7793225" cy="1008535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r w:rsidR="00A71AD7">
      <w:rPr>
        <w:rFonts w:ascii="Arial" w:hAnsi="Arial" w:cs="Arial"/>
        <w:b/>
      </w:rPr>
      <w:tab/>
    </w:r>
  </w:p>
  <w:p w14:paraId="4DF4E249" w14:textId="008278C7" w:rsidR="00BB5E98" w:rsidRDefault="00BB5E98" w:rsidP="00BB5E98">
    <w:pPr>
      <w:tabs>
        <w:tab w:val="left" w:pos="9214"/>
      </w:tabs>
      <w:ind w:left="567" w:right="476"/>
      <w:jc w:val="center"/>
      <w:rPr>
        <w:rFonts w:ascii="Arial" w:hAnsi="Arial" w:cs="Arial"/>
        <w:b/>
      </w:rPr>
    </w:pPr>
  </w:p>
  <w:p w14:paraId="286028DC" w14:textId="77777777" w:rsidR="00BB5E98" w:rsidRDefault="00BB5E98" w:rsidP="00BB5E98">
    <w:pPr>
      <w:tabs>
        <w:tab w:val="left" w:pos="9214"/>
      </w:tabs>
      <w:ind w:left="567" w:right="476"/>
      <w:jc w:val="center"/>
      <w:rPr>
        <w:rFonts w:ascii="Arial" w:hAnsi="Arial" w:cs="Arial"/>
        <w:b/>
      </w:rPr>
    </w:pPr>
  </w:p>
  <w:p w14:paraId="1A10E121" w14:textId="1499714E" w:rsidR="00BB5E98" w:rsidRDefault="00BB5E98" w:rsidP="00BB5E98">
    <w:pPr>
      <w:tabs>
        <w:tab w:val="left" w:pos="9214"/>
      </w:tabs>
      <w:ind w:left="567" w:right="476"/>
      <w:jc w:val="center"/>
      <w:rPr>
        <w:rFonts w:ascii="Arial" w:hAnsi="Arial" w:cs="Arial"/>
        <w:b/>
      </w:rPr>
    </w:pPr>
  </w:p>
  <w:p w14:paraId="5D9C674B" w14:textId="54339DA8" w:rsidR="00BB5E98" w:rsidRDefault="00BB5E98" w:rsidP="00BB5E98">
    <w:pPr>
      <w:tabs>
        <w:tab w:val="left" w:pos="9214"/>
      </w:tabs>
      <w:ind w:left="567" w:right="476"/>
      <w:jc w:val="center"/>
      <w:rPr>
        <w:rFonts w:ascii="Arial" w:hAnsi="Arial" w:cs="Arial"/>
        <w:b/>
      </w:rPr>
    </w:pPr>
  </w:p>
  <w:p w14:paraId="5B342812" w14:textId="7AF225E8" w:rsidR="00BB5E98" w:rsidRDefault="00BB5E98" w:rsidP="00BB5E98">
    <w:pPr>
      <w:tabs>
        <w:tab w:val="left" w:pos="9214"/>
      </w:tabs>
      <w:ind w:left="567" w:right="476"/>
      <w:jc w:val="center"/>
      <w:rPr>
        <w:rFonts w:ascii="Arial" w:hAnsi="Arial" w:cs="Arial"/>
        <w:b/>
      </w:rPr>
    </w:pPr>
  </w:p>
  <w:p w14:paraId="36A540A6" w14:textId="7CADF472" w:rsidR="00BB5E98" w:rsidRDefault="00BB5E98" w:rsidP="00BB5E98">
    <w:pPr>
      <w:tabs>
        <w:tab w:val="left" w:pos="9214"/>
      </w:tabs>
      <w:ind w:left="567" w:right="476"/>
      <w:jc w:val="center"/>
      <w:rPr>
        <w:rFonts w:ascii="Arial" w:hAnsi="Arial" w:cs="Arial"/>
        <w:b/>
      </w:rPr>
    </w:pPr>
  </w:p>
  <w:p w14:paraId="3887B8F1" w14:textId="49CED562" w:rsidR="00BB5E98" w:rsidRDefault="00BB5E98" w:rsidP="00BB5E98">
    <w:pPr>
      <w:tabs>
        <w:tab w:val="left" w:pos="9214"/>
      </w:tabs>
      <w:ind w:left="567" w:right="476"/>
      <w:jc w:val="center"/>
      <w:rPr>
        <w:rFonts w:ascii="Arial" w:hAnsi="Arial" w:cs="Arial"/>
        <w:b/>
      </w:rPr>
    </w:pPr>
  </w:p>
  <w:p w14:paraId="1EDCF6A8" w14:textId="77777777" w:rsidR="00BB5E98" w:rsidRDefault="00BB5E98" w:rsidP="00BB5E98">
    <w:pPr>
      <w:tabs>
        <w:tab w:val="left" w:pos="9214"/>
      </w:tabs>
      <w:ind w:left="567" w:right="476"/>
      <w:jc w:val="center"/>
      <w:rPr>
        <w:rFonts w:ascii="Arial" w:hAnsi="Arial" w:cs="Arial"/>
        <w:b/>
      </w:rPr>
    </w:pPr>
  </w:p>
  <w:p w14:paraId="5CABA5A3" w14:textId="3378A70D" w:rsidR="00BB5E98" w:rsidRPr="00833D72" w:rsidRDefault="00BB5E98"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 xml:space="preserve">ACTA DE LA </w:t>
    </w:r>
    <w:r w:rsidR="004217B0">
      <w:rPr>
        <w:rFonts w:ascii="Century Gothic" w:hAnsi="Century Gothic" w:cs="Arial"/>
        <w:b/>
        <w:sz w:val="22"/>
        <w:szCs w:val="22"/>
      </w:rPr>
      <w:t>CUARTA</w:t>
    </w:r>
    <w:r w:rsidRPr="00833D72">
      <w:rPr>
        <w:rFonts w:ascii="Century Gothic" w:hAnsi="Century Gothic" w:cs="Arial"/>
        <w:b/>
        <w:sz w:val="22"/>
        <w:szCs w:val="22"/>
      </w:rPr>
      <w:t xml:space="preserve"> SESIÓN </w:t>
    </w:r>
    <w:r w:rsidR="00692498">
      <w:rPr>
        <w:rFonts w:ascii="Century Gothic" w:hAnsi="Century Gothic" w:cs="Arial"/>
        <w:b/>
        <w:sz w:val="22"/>
        <w:szCs w:val="22"/>
      </w:rPr>
      <w:t>EXTRA</w:t>
    </w:r>
    <w:r w:rsidRPr="00833D72">
      <w:rPr>
        <w:rFonts w:ascii="Century Gothic" w:hAnsi="Century Gothic" w:cs="Arial"/>
        <w:b/>
        <w:sz w:val="22"/>
        <w:szCs w:val="22"/>
      </w:rPr>
      <w:t xml:space="preserve">ORDINARIA DE 2021 </w:t>
    </w:r>
  </w:p>
  <w:p w14:paraId="3FFE3E33" w14:textId="77777777" w:rsidR="00BB5E98" w:rsidRPr="00833D72" w:rsidRDefault="00BB5E98" w:rsidP="00BB5E98">
    <w:pPr>
      <w:tabs>
        <w:tab w:val="left" w:pos="9214"/>
      </w:tabs>
      <w:ind w:left="567" w:right="476"/>
      <w:jc w:val="center"/>
      <w:rPr>
        <w:rFonts w:ascii="Century Gothic" w:hAnsi="Century Gothic" w:cs="Arial"/>
        <w:b/>
        <w:sz w:val="22"/>
        <w:szCs w:val="22"/>
      </w:rPr>
    </w:pPr>
    <w:r w:rsidRPr="00833D72">
      <w:rPr>
        <w:rFonts w:ascii="Century Gothic" w:hAnsi="Century Gothic" w:cs="Arial"/>
        <w:b/>
        <w:sz w:val="22"/>
        <w:szCs w:val="22"/>
      </w:rPr>
      <w:t>DEL COMITÉ DE TRANSPARENCIA DEL INSTITUTO NACIONAL DE ASTROFÍSICA, ÓPTICA Y ELECTRÓNICA (INAOE)</w:t>
    </w:r>
  </w:p>
  <w:p w14:paraId="17A4F828" w14:textId="77777777" w:rsidR="00BB5E98" w:rsidRPr="00833D72" w:rsidRDefault="00BB5E98" w:rsidP="00BB5E98">
    <w:pPr>
      <w:ind w:left="1843" w:right="476"/>
      <w:jc w:val="center"/>
      <w:rPr>
        <w:rFonts w:ascii="Century Gothic" w:hAnsi="Century Gothic" w:cs="Arial"/>
        <w:b/>
        <w:sz w:val="22"/>
        <w:szCs w:val="22"/>
      </w:rPr>
    </w:pPr>
  </w:p>
  <w:p w14:paraId="2ED0D0E7" w14:textId="38211D5D" w:rsidR="00BB5E98" w:rsidRPr="00833D72" w:rsidRDefault="00DC620E" w:rsidP="00BB5E98">
    <w:pPr>
      <w:ind w:left="1843" w:right="476"/>
      <w:jc w:val="right"/>
      <w:rPr>
        <w:rFonts w:ascii="Century Gothic" w:hAnsi="Century Gothic" w:cs="Arial"/>
        <w:b/>
        <w:sz w:val="22"/>
        <w:szCs w:val="22"/>
      </w:rPr>
    </w:pPr>
    <w:r>
      <w:rPr>
        <w:rFonts w:ascii="Century Gothic" w:hAnsi="Century Gothic" w:cs="Arial"/>
        <w:b/>
        <w:sz w:val="22"/>
        <w:szCs w:val="22"/>
      </w:rPr>
      <w:t>REF: ACTA CT/INAOE/</w:t>
    </w:r>
    <w:r w:rsidR="004217B0">
      <w:rPr>
        <w:rFonts w:ascii="Century Gothic" w:hAnsi="Century Gothic" w:cs="Arial"/>
        <w:b/>
        <w:sz w:val="22"/>
        <w:szCs w:val="22"/>
      </w:rPr>
      <w:t>4</w:t>
    </w:r>
    <w:r w:rsidR="00692498">
      <w:rPr>
        <w:rFonts w:ascii="Century Gothic" w:hAnsi="Century Gothic" w:cs="Arial"/>
        <w:b/>
        <w:sz w:val="22"/>
        <w:szCs w:val="22"/>
      </w:rPr>
      <w:t>E</w:t>
    </w:r>
    <w:r w:rsidR="00BB5E98" w:rsidRPr="00833D72">
      <w:rPr>
        <w:rFonts w:ascii="Century Gothic" w:hAnsi="Century Gothic" w:cs="Arial"/>
        <w:b/>
        <w:sz w:val="22"/>
        <w:szCs w:val="22"/>
      </w:rPr>
      <w:t>/2021</w:t>
    </w:r>
  </w:p>
  <w:p w14:paraId="766F2995" w14:textId="3C439E2B" w:rsidR="005C6F62" w:rsidRPr="00FD4664" w:rsidRDefault="005C6F62" w:rsidP="00A71AD7">
    <w:pPr>
      <w:tabs>
        <w:tab w:val="left" w:pos="930"/>
      </w:tabs>
      <w:ind w:right="476"/>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A25"/>
    <w:multiLevelType w:val="hybridMultilevel"/>
    <w:tmpl w:val="AD60A63A"/>
    <w:lvl w:ilvl="0" w:tplc="402889BA">
      <w:start w:val="10"/>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7243252"/>
    <w:multiLevelType w:val="hybridMultilevel"/>
    <w:tmpl w:val="85BE72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B090261"/>
    <w:multiLevelType w:val="hybridMultilevel"/>
    <w:tmpl w:val="063EC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AB7200"/>
    <w:multiLevelType w:val="hybridMultilevel"/>
    <w:tmpl w:val="E80CA198"/>
    <w:lvl w:ilvl="0" w:tplc="6AE2D0E2">
      <w:start w:val="1"/>
      <w:numFmt w:val="upperRoman"/>
      <w:lvlText w:val="%1."/>
      <w:lvlJc w:val="left"/>
      <w:pPr>
        <w:ind w:left="1080" w:hanging="720"/>
      </w:pPr>
      <w:rPr>
        <w:rFonts w:eastAsia="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2DF6752C"/>
    <w:multiLevelType w:val="hybridMultilevel"/>
    <w:tmpl w:val="BC8250CC"/>
    <w:lvl w:ilvl="0" w:tplc="B84A7DE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A34DCC"/>
    <w:multiLevelType w:val="hybridMultilevel"/>
    <w:tmpl w:val="8746F190"/>
    <w:lvl w:ilvl="0" w:tplc="A058ED34">
      <w:numFmt w:val="bullet"/>
      <w:lvlText w:val="-"/>
      <w:lvlJc w:val="left"/>
      <w:pPr>
        <w:ind w:left="720" w:hanging="360"/>
      </w:pPr>
      <w:rPr>
        <w:rFonts w:ascii="Century Gothic" w:eastAsiaTheme="minorEastAsia" w:hAnsi="Century Gothic"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3BDB6F5B"/>
    <w:multiLevelType w:val="hybridMultilevel"/>
    <w:tmpl w:val="975C14C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FF643A"/>
    <w:multiLevelType w:val="hybridMultilevel"/>
    <w:tmpl w:val="76F4F1DC"/>
    <w:lvl w:ilvl="0" w:tplc="3230D53A">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F246C1"/>
    <w:multiLevelType w:val="hybridMultilevel"/>
    <w:tmpl w:val="5B6A8240"/>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7DE34A8F"/>
    <w:multiLevelType w:val="hybridMultilevel"/>
    <w:tmpl w:val="4148F72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62"/>
    <w:rsid w:val="00000EE0"/>
    <w:rsid w:val="000029A0"/>
    <w:rsid w:val="00006ADD"/>
    <w:rsid w:val="00025851"/>
    <w:rsid w:val="0002780E"/>
    <w:rsid w:val="000356A5"/>
    <w:rsid w:val="00037E53"/>
    <w:rsid w:val="00072684"/>
    <w:rsid w:val="00073176"/>
    <w:rsid w:val="00075990"/>
    <w:rsid w:val="00084A05"/>
    <w:rsid w:val="00090DDE"/>
    <w:rsid w:val="00090FBD"/>
    <w:rsid w:val="00095CD6"/>
    <w:rsid w:val="00096461"/>
    <w:rsid w:val="000B4D56"/>
    <w:rsid w:val="000E0BBA"/>
    <w:rsid w:val="000E7C7B"/>
    <w:rsid w:val="000F1175"/>
    <w:rsid w:val="001149BA"/>
    <w:rsid w:val="00123C0B"/>
    <w:rsid w:val="001406FE"/>
    <w:rsid w:val="00147305"/>
    <w:rsid w:val="00174C74"/>
    <w:rsid w:val="0018280B"/>
    <w:rsid w:val="001866E6"/>
    <w:rsid w:val="001A4188"/>
    <w:rsid w:val="001A7E98"/>
    <w:rsid w:val="001B204D"/>
    <w:rsid w:val="001B2CC8"/>
    <w:rsid w:val="001B4A51"/>
    <w:rsid w:val="001B6FBB"/>
    <w:rsid w:val="001C2160"/>
    <w:rsid w:val="001D02CF"/>
    <w:rsid w:val="001D0FC5"/>
    <w:rsid w:val="001E0A72"/>
    <w:rsid w:val="001E71F9"/>
    <w:rsid w:val="002038B4"/>
    <w:rsid w:val="00210633"/>
    <w:rsid w:val="00233BA3"/>
    <w:rsid w:val="002369E4"/>
    <w:rsid w:val="0026363C"/>
    <w:rsid w:val="002708FE"/>
    <w:rsid w:val="002765CF"/>
    <w:rsid w:val="0028636D"/>
    <w:rsid w:val="00286A08"/>
    <w:rsid w:val="00287B0D"/>
    <w:rsid w:val="00292DE5"/>
    <w:rsid w:val="002934DC"/>
    <w:rsid w:val="00296B9D"/>
    <w:rsid w:val="00296BE3"/>
    <w:rsid w:val="002A5AD3"/>
    <w:rsid w:val="002B27C6"/>
    <w:rsid w:val="002B68CC"/>
    <w:rsid w:val="002B6B3A"/>
    <w:rsid w:val="002C668F"/>
    <w:rsid w:val="002D2C06"/>
    <w:rsid w:val="002D4D24"/>
    <w:rsid w:val="002F399A"/>
    <w:rsid w:val="002F6065"/>
    <w:rsid w:val="003063F4"/>
    <w:rsid w:val="003067D8"/>
    <w:rsid w:val="003103FC"/>
    <w:rsid w:val="00311AFE"/>
    <w:rsid w:val="00314BA9"/>
    <w:rsid w:val="003339D5"/>
    <w:rsid w:val="003359D1"/>
    <w:rsid w:val="003424B4"/>
    <w:rsid w:val="00344375"/>
    <w:rsid w:val="003503AD"/>
    <w:rsid w:val="003654B7"/>
    <w:rsid w:val="00365C21"/>
    <w:rsid w:val="00374185"/>
    <w:rsid w:val="003802A8"/>
    <w:rsid w:val="00384E18"/>
    <w:rsid w:val="0038722F"/>
    <w:rsid w:val="00387E55"/>
    <w:rsid w:val="0039228F"/>
    <w:rsid w:val="00392A4E"/>
    <w:rsid w:val="00396952"/>
    <w:rsid w:val="003A21AF"/>
    <w:rsid w:val="003B277E"/>
    <w:rsid w:val="003B34A7"/>
    <w:rsid w:val="003B68FB"/>
    <w:rsid w:val="003C20A8"/>
    <w:rsid w:val="003C3F5F"/>
    <w:rsid w:val="003C7428"/>
    <w:rsid w:val="003D7943"/>
    <w:rsid w:val="003E2B98"/>
    <w:rsid w:val="003E2EF6"/>
    <w:rsid w:val="003F2A9B"/>
    <w:rsid w:val="003F4024"/>
    <w:rsid w:val="004217B0"/>
    <w:rsid w:val="004337EF"/>
    <w:rsid w:val="00450386"/>
    <w:rsid w:val="004618A1"/>
    <w:rsid w:val="004636CF"/>
    <w:rsid w:val="00466158"/>
    <w:rsid w:val="004750FA"/>
    <w:rsid w:val="004816BB"/>
    <w:rsid w:val="0048201C"/>
    <w:rsid w:val="00487FC8"/>
    <w:rsid w:val="004930DD"/>
    <w:rsid w:val="00496EE1"/>
    <w:rsid w:val="004A092C"/>
    <w:rsid w:val="004A4323"/>
    <w:rsid w:val="004A6F6B"/>
    <w:rsid w:val="004B4814"/>
    <w:rsid w:val="004B6182"/>
    <w:rsid w:val="004C3BD6"/>
    <w:rsid w:val="004C64FF"/>
    <w:rsid w:val="004D34E4"/>
    <w:rsid w:val="004E0CD2"/>
    <w:rsid w:val="004F2F77"/>
    <w:rsid w:val="004F4B1E"/>
    <w:rsid w:val="004F57F6"/>
    <w:rsid w:val="0050313A"/>
    <w:rsid w:val="00504D28"/>
    <w:rsid w:val="00507652"/>
    <w:rsid w:val="005125E0"/>
    <w:rsid w:val="0052671D"/>
    <w:rsid w:val="00533BDC"/>
    <w:rsid w:val="00543846"/>
    <w:rsid w:val="00550E46"/>
    <w:rsid w:val="005513C6"/>
    <w:rsid w:val="00563455"/>
    <w:rsid w:val="00571371"/>
    <w:rsid w:val="00584A0F"/>
    <w:rsid w:val="00587A60"/>
    <w:rsid w:val="005935DE"/>
    <w:rsid w:val="005A31F3"/>
    <w:rsid w:val="005A637C"/>
    <w:rsid w:val="005C407F"/>
    <w:rsid w:val="005C47D3"/>
    <w:rsid w:val="005C6F62"/>
    <w:rsid w:val="005D00EA"/>
    <w:rsid w:val="005F154A"/>
    <w:rsid w:val="005F64ED"/>
    <w:rsid w:val="00605D23"/>
    <w:rsid w:val="00617BDF"/>
    <w:rsid w:val="00621622"/>
    <w:rsid w:val="00644784"/>
    <w:rsid w:val="00650A03"/>
    <w:rsid w:val="006553F2"/>
    <w:rsid w:val="006646F0"/>
    <w:rsid w:val="006702F5"/>
    <w:rsid w:val="00673B76"/>
    <w:rsid w:val="00683DA4"/>
    <w:rsid w:val="00685CE9"/>
    <w:rsid w:val="00692498"/>
    <w:rsid w:val="0069291B"/>
    <w:rsid w:val="006A0EC2"/>
    <w:rsid w:val="006A74F1"/>
    <w:rsid w:val="006B3BA5"/>
    <w:rsid w:val="006B43D0"/>
    <w:rsid w:val="006C4C31"/>
    <w:rsid w:val="006C4F9D"/>
    <w:rsid w:val="006D0505"/>
    <w:rsid w:val="006D3D47"/>
    <w:rsid w:val="006D68C7"/>
    <w:rsid w:val="006E3E2D"/>
    <w:rsid w:val="006F279D"/>
    <w:rsid w:val="006F39E5"/>
    <w:rsid w:val="00700B3D"/>
    <w:rsid w:val="00705972"/>
    <w:rsid w:val="007165BC"/>
    <w:rsid w:val="00716742"/>
    <w:rsid w:val="00723753"/>
    <w:rsid w:val="00743274"/>
    <w:rsid w:val="0075260D"/>
    <w:rsid w:val="007537A2"/>
    <w:rsid w:val="007829C7"/>
    <w:rsid w:val="00784358"/>
    <w:rsid w:val="007902DE"/>
    <w:rsid w:val="00790C92"/>
    <w:rsid w:val="00794997"/>
    <w:rsid w:val="007A400E"/>
    <w:rsid w:val="007B57FD"/>
    <w:rsid w:val="007E096C"/>
    <w:rsid w:val="007F1096"/>
    <w:rsid w:val="007F76BA"/>
    <w:rsid w:val="00802D4A"/>
    <w:rsid w:val="00805376"/>
    <w:rsid w:val="00812055"/>
    <w:rsid w:val="00833D72"/>
    <w:rsid w:val="00841878"/>
    <w:rsid w:val="0084377C"/>
    <w:rsid w:val="0086599B"/>
    <w:rsid w:val="008664E0"/>
    <w:rsid w:val="00870BD1"/>
    <w:rsid w:val="0088057E"/>
    <w:rsid w:val="00897B57"/>
    <w:rsid w:val="008A1D3D"/>
    <w:rsid w:val="008C70A5"/>
    <w:rsid w:val="008D1B11"/>
    <w:rsid w:val="008E29B3"/>
    <w:rsid w:val="008F054B"/>
    <w:rsid w:val="0090066B"/>
    <w:rsid w:val="009017E4"/>
    <w:rsid w:val="00906022"/>
    <w:rsid w:val="009211D5"/>
    <w:rsid w:val="00925F11"/>
    <w:rsid w:val="0092612A"/>
    <w:rsid w:val="0092620F"/>
    <w:rsid w:val="0097446F"/>
    <w:rsid w:val="00984FF4"/>
    <w:rsid w:val="009947F3"/>
    <w:rsid w:val="009A202C"/>
    <w:rsid w:val="009B2E2C"/>
    <w:rsid w:val="009B5767"/>
    <w:rsid w:val="009C3F7A"/>
    <w:rsid w:val="009D04E1"/>
    <w:rsid w:val="009D103C"/>
    <w:rsid w:val="009D3C3F"/>
    <w:rsid w:val="009E1A63"/>
    <w:rsid w:val="009F02A3"/>
    <w:rsid w:val="009F335A"/>
    <w:rsid w:val="009F4EF7"/>
    <w:rsid w:val="00A00D9E"/>
    <w:rsid w:val="00A2074D"/>
    <w:rsid w:val="00A316DF"/>
    <w:rsid w:val="00A32DC5"/>
    <w:rsid w:val="00A418F4"/>
    <w:rsid w:val="00A50F03"/>
    <w:rsid w:val="00A71AD7"/>
    <w:rsid w:val="00A752B1"/>
    <w:rsid w:val="00A80786"/>
    <w:rsid w:val="00A913A6"/>
    <w:rsid w:val="00AA48A4"/>
    <w:rsid w:val="00AC208E"/>
    <w:rsid w:val="00AD2CCB"/>
    <w:rsid w:val="00AD5DD5"/>
    <w:rsid w:val="00AE053B"/>
    <w:rsid w:val="00AF509B"/>
    <w:rsid w:val="00AF73BE"/>
    <w:rsid w:val="00AF7F44"/>
    <w:rsid w:val="00B03627"/>
    <w:rsid w:val="00B060B7"/>
    <w:rsid w:val="00B123B0"/>
    <w:rsid w:val="00B16560"/>
    <w:rsid w:val="00B171C2"/>
    <w:rsid w:val="00B22F1C"/>
    <w:rsid w:val="00B43B73"/>
    <w:rsid w:val="00B60555"/>
    <w:rsid w:val="00B642EA"/>
    <w:rsid w:val="00B67435"/>
    <w:rsid w:val="00B71039"/>
    <w:rsid w:val="00B82167"/>
    <w:rsid w:val="00B8311D"/>
    <w:rsid w:val="00B91DAF"/>
    <w:rsid w:val="00B956FC"/>
    <w:rsid w:val="00BA2C10"/>
    <w:rsid w:val="00BA4D2A"/>
    <w:rsid w:val="00BB5E98"/>
    <w:rsid w:val="00BC2A7B"/>
    <w:rsid w:val="00BC5DEB"/>
    <w:rsid w:val="00BC7DA9"/>
    <w:rsid w:val="00BD2495"/>
    <w:rsid w:val="00C02BD0"/>
    <w:rsid w:val="00C20FBE"/>
    <w:rsid w:val="00C23CD3"/>
    <w:rsid w:val="00C24354"/>
    <w:rsid w:val="00C25A94"/>
    <w:rsid w:val="00C25D31"/>
    <w:rsid w:val="00C27DA3"/>
    <w:rsid w:val="00C35E9E"/>
    <w:rsid w:val="00C44B55"/>
    <w:rsid w:val="00C50142"/>
    <w:rsid w:val="00C553A4"/>
    <w:rsid w:val="00C6503C"/>
    <w:rsid w:val="00C7218B"/>
    <w:rsid w:val="00C768E1"/>
    <w:rsid w:val="00C806D8"/>
    <w:rsid w:val="00C826A2"/>
    <w:rsid w:val="00C82FCD"/>
    <w:rsid w:val="00C83E34"/>
    <w:rsid w:val="00C840CD"/>
    <w:rsid w:val="00C90F2E"/>
    <w:rsid w:val="00C96704"/>
    <w:rsid w:val="00CA5C49"/>
    <w:rsid w:val="00CA6512"/>
    <w:rsid w:val="00CB161D"/>
    <w:rsid w:val="00CB4E89"/>
    <w:rsid w:val="00CB5261"/>
    <w:rsid w:val="00CB6A73"/>
    <w:rsid w:val="00CC14FA"/>
    <w:rsid w:val="00CC26D4"/>
    <w:rsid w:val="00CC47CB"/>
    <w:rsid w:val="00CC63C2"/>
    <w:rsid w:val="00CD1038"/>
    <w:rsid w:val="00CD1C65"/>
    <w:rsid w:val="00CE1375"/>
    <w:rsid w:val="00D0112E"/>
    <w:rsid w:val="00D01E4D"/>
    <w:rsid w:val="00D15D3A"/>
    <w:rsid w:val="00D216E8"/>
    <w:rsid w:val="00D217A3"/>
    <w:rsid w:val="00D2651E"/>
    <w:rsid w:val="00D53251"/>
    <w:rsid w:val="00D555C3"/>
    <w:rsid w:val="00D56302"/>
    <w:rsid w:val="00D667D1"/>
    <w:rsid w:val="00D7539F"/>
    <w:rsid w:val="00D8535B"/>
    <w:rsid w:val="00D96584"/>
    <w:rsid w:val="00DB41A4"/>
    <w:rsid w:val="00DB480D"/>
    <w:rsid w:val="00DC620E"/>
    <w:rsid w:val="00DC6987"/>
    <w:rsid w:val="00DD7F3A"/>
    <w:rsid w:val="00E03D15"/>
    <w:rsid w:val="00E23F31"/>
    <w:rsid w:val="00E35AE2"/>
    <w:rsid w:val="00E46C60"/>
    <w:rsid w:val="00E528C1"/>
    <w:rsid w:val="00E72E95"/>
    <w:rsid w:val="00E76E59"/>
    <w:rsid w:val="00E81C67"/>
    <w:rsid w:val="00E9121B"/>
    <w:rsid w:val="00E9134E"/>
    <w:rsid w:val="00E93FE6"/>
    <w:rsid w:val="00E95CB3"/>
    <w:rsid w:val="00EA2420"/>
    <w:rsid w:val="00EA448A"/>
    <w:rsid w:val="00ED0D2D"/>
    <w:rsid w:val="00ED1DA1"/>
    <w:rsid w:val="00EE1F9D"/>
    <w:rsid w:val="00EE679B"/>
    <w:rsid w:val="00EF3C13"/>
    <w:rsid w:val="00F01FE2"/>
    <w:rsid w:val="00F1112B"/>
    <w:rsid w:val="00F14B6C"/>
    <w:rsid w:val="00F236D8"/>
    <w:rsid w:val="00F320A1"/>
    <w:rsid w:val="00F3285E"/>
    <w:rsid w:val="00F36CC2"/>
    <w:rsid w:val="00F37204"/>
    <w:rsid w:val="00F45B0C"/>
    <w:rsid w:val="00F5371F"/>
    <w:rsid w:val="00F662B8"/>
    <w:rsid w:val="00F7041B"/>
    <w:rsid w:val="00F714B3"/>
    <w:rsid w:val="00F746C2"/>
    <w:rsid w:val="00F83444"/>
    <w:rsid w:val="00F85C87"/>
    <w:rsid w:val="00F914E8"/>
    <w:rsid w:val="00FA0862"/>
    <w:rsid w:val="00FA5CF8"/>
    <w:rsid w:val="00FB1FC5"/>
    <w:rsid w:val="00FC0CA6"/>
    <w:rsid w:val="00FC1801"/>
    <w:rsid w:val="00FC34E7"/>
    <w:rsid w:val="00FC68FA"/>
    <w:rsid w:val="00FD4664"/>
    <w:rsid w:val="00FE6A15"/>
    <w:rsid w:val="00FF6936"/>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2D1D91"/>
  <w14:defaultImageDpi w14:val="330"/>
  <w15:docId w15:val="{F634C997-86EC-4EEE-BD5F-6886B1E7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87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6A73"/>
    <w:pPr>
      <w:spacing w:after="200" w:line="276" w:lineRule="auto"/>
      <w:ind w:left="720"/>
      <w:contextualSpacing/>
    </w:pPr>
    <w:rPr>
      <w:rFonts w:ascii="Calibri" w:eastAsia="Calibri" w:hAnsi="Calibri" w:cs="Times New Roman"/>
      <w:sz w:val="22"/>
      <w:szCs w:val="22"/>
      <w:lang w:val="es-MX" w:eastAsia="en-US"/>
    </w:rPr>
  </w:style>
  <w:style w:type="character" w:styleId="Refdecomentario">
    <w:name w:val="annotation reference"/>
    <w:basedOn w:val="Fuentedeprrafopredeter"/>
    <w:uiPriority w:val="99"/>
    <w:semiHidden/>
    <w:unhideWhenUsed/>
    <w:rsid w:val="007829C7"/>
    <w:rPr>
      <w:sz w:val="16"/>
      <w:szCs w:val="16"/>
    </w:rPr>
  </w:style>
  <w:style w:type="paragraph" w:styleId="Textocomentario">
    <w:name w:val="annotation text"/>
    <w:basedOn w:val="Normal"/>
    <w:link w:val="TextocomentarioCar"/>
    <w:uiPriority w:val="99"/>
    <w:semiHidden/>
    <w:unhideWhenUsed/>
    <w:rsid w:val="007829C7"/>
    <w:rPr>
      <w:sz w:val="20"/>
      <w:szCs w:val="20"/>
    </w:rPr>
  </w:style>
  <w:style w:type="character" w:customStyle="1" w:styleId="TextocomentarioCar">
    <w:name w:val="Texto comentario Car"/>
    <w:basedOn w:val="Fuentedeprrafopredeter"/>
    <w:link w:val="Textocomentario"/>
    <w:uiPriority w:val="99"/>
    <w:semiHidden/>
    <w:rsid w:val="007829C7"/>
    <w:rPr>
      <w:sz w:val="20"/>
      <w:szCs w:val="20"/>
    </w:rPr>
  </w:style>
  <w:style w:type="paragraph" w:styleId="Asuntodelcomentario">
    <w:name w:val="annotation subject"/>
    <w:basedOn w:val="Textocomentario"/>
    <w:next w:val="Textocomentario"/>
    <w:link w:val="AsuntodelcomentarioCar"/>
    <w:uiPriority w:val="99"/>
    <w:semiHidden/>
    <w:unhideWhenUsed/>
    <w:rsid w:val="007829C7"/>
    <w:rPr>
      <w:b/>
      <w:bCs/>
    </w:rPr>
  </w:style>
  <w:style w:type="character" w:customStyle="1" w:styleId="AsuntodelcomentarioCar">
    <w:name w:val="Asunto del comentario Car"/>
    <w:basedOn w:val="TextocomentarioCar"/>
    <w:link w:val="Asuntodelcomentario"/>
    <w:uiPriority w:val="99"/>
    <w:semiHidden/>
    <w:rsid w:val="007829C7"/>
    <w:rPr>
      <w:b/>
      <w:bCs/>
      <w:sz w:val="20"/>
      <w:szCs w:val="20"/>
    </w:rPr>
  </w:style>
  <w:style w:type="paragraph" w:styleId="Sinespaciado">
    <w:name w:val="No Spacing"/>
    <w:uiPriority w:val="1"/>
    <w:qFormat/>
    <w:rsid w:val="001C2160"/>
  </w:style>
  <w:style w:type="paragraph" w:customStyle="1" w:styleId="Default">
    <w:name w:val="Default"/>
    <w:rsid w:val="00C25A94"/>
    <w:pPr>
      <w:autoSpaceDE w:val="0"/>
      <w:autoSpaceDN w:val="0"/>
      <w:adjustRightInd w:val="0"/>
    </w:pPr>
    <w:rPr>
      <w:rFonts w:ascii="Arial" w:hAnsi="Arial" w:cs="Arial"/>
      <w:color w:val="000000"/>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173900">
      <w:bodyDiv w:val="1"/>
      <w:marLeft w:val="0"/>
      <w:marRight w:val="0"/>
      <w:marTop w:val="0"/>
      <w:marBottom w:val="0"/>
      <w:divBdr>
        <w:top w:val="none" w:sz="0" w:space="0" w:color="auto"/>
        <w:left w:val="none" w:sz="0" w:space="0" w:color="auto"/>
        <w:bottom w:val="none" w:sz="0" w:space="0" w:color="auto"/>
        <w:right w:val="none" w:sz="0" w:space="0" w:color="auto"/>
      </w:divBdr>
      <w:divsChild>
        <w:div w:id="704334061">
          <w:marLeft w:val="0"/>
          <w:marRight w:val="0"/>
          <w:marTop w:val="0"/>
          <w:marBottom w:val="0"/>
          <w:divBdr>
            <w:top w:val="none" w:sz="0" w:space="0" w:color="auto"/>
            <w:left w:val="none" w:sz="0" w:space="0" w:color="auto"/>
            <w:bottom w:val="none" w:sz="0" w:space="0" w:color="auto"/>
            <w:right w:val="none" w:sz="0" w:space="0" w:color="auto"/>
          </w:divBdr>
        </w:div>
        <w:div w:id="1322394436">
          <w:marLeft w:val="0"/>
          <w:marRight w:val="0"/>
          <w:marTop w:val="0"/>
          <w:marBottom w:val="0"/>
          <w:divBdr>
            <w:top w:val="none" w:sz="0" w:space="0" w:color="auto"/>
            <w:left w:val="none" w:sz="0" w:space="0" w:color="auto"/>
            <w:bottom w:val="none" w:sz="0" w:space="0" w:color="auto"/>
            <w:right w:val="none" w:sz="0" w:space="0" w:color="auto"/>
          </w:divBdr>
        </w:div>
        <w:div w:id="1728336480">
          <w:marLeft w:val="0"/>
          <w:marRight w:val="0"/>
          <w:marTop w:val="0"/>
          <w:marBottom w:val="0"/>
          <w:divBdr>
            <w:top w:val="none" w:sz="0" w:space="0" w:color="auto"/>
            <w:left w:val="none" w:sz="0" w:space="0" w:color="auto"/>
            <w:bottom w:val="none" w:sz="0" w:space="0" w:color="auto"/>
            <w:right w:val="none" w:sz="0" w:space="0" w:color="auto"/>
          </w:divBdr>
        </w:div>
        <w:div w:id="1523203499">
          <w:marLeft w:val="0"/>
          <w:marRight w:val="0"/>
          <w:marTop w:val="0"/>
          <w:marBottom w:val="0"/>
          <w:divBdr>
            <w:top w:val="none" w:sz="0" w:space="0" w:color="auto"/>
            <w:left w:val="none" w:sz="0" w:space="0" w:color="auto"/>
            <w:bottom w:val="none" w:sz="0" w:space="0" w:color="auto"/>
            <w:right w:val="none" w:sz="0" w:space="0" w:color="auto"/>
          </w:divBdr>
        </w:div>
        <w:div w:id="1977444943">
          <w:marLeft w:val="0"/>
          <w:marRight w:val="0"/>
          <w:marTop w:val="0"/>
          <w:marBottom w:val="0"/>
          <w:divBdr>
            <w:top w:val="none" w:sz="0" w:space="0" w:color="auto"/>
            <w:left w:val="none" w:sz="0" w:space="0" w:color="auto"/>
            <w:bottom w:val="none" w:sz="0" w:space="0" w:color="auto"/>
            <w:right w:val="none" w:sz="0" w:space="0" w:color="auto"/>
          </w:divBdr>
        </w:div>
      </w:divsChild>
    </w:div>
    <w:div w:id="963005432">
      <w:bodyDiv w:val="1"/>
      <w:marLeft w:val="0"/>
      <w:marRight w:val="0"/>
      <w:marTop w:val="0"/>
      <w:marBottom w:val="0"/>
      <w:divBdr>
        <w:top w:val="none" w:sz="0" w:space="0" w:color="auto"/>
        <w:left w:val="none" w:sz="0" w:space="0" w:color="auto"/>
        <w:bottom w:val="none" w:sz="0" w:space="0" w:color="auto"/>
        <w:right w:val="none" w:sz="0" w:space="0" w:color="auto"/>
      </w:divBdr>
      <w:divsChild>
        <w:div w:id="300304487">
          <w:marLeft w:val="0"/>
          <w:marRight w:val="0"/>
          <w:marTop w:val="0"/>
          <w:marBottom w:val="0"/>
          <w:divBdr>
            <w:top w:val="none" w:sz="0" w:space="0" w:color="auto"/>
            <w:left w:val="none" w:sz="0" w:space="0" w:color="auto"/>
            <w:bottom w:val="none" w:sz="0" w:space="0" w:color="auto"/>
            <w:right w:val="none" w:sz="0" w:space="0" w:color="auto"/>
          </w:divBdr>
        </w:div>
        <w:div w:id="681399513">
          <w:marLeft w:val="0"/>
          <w:marRight w:val="0"/>
          <w:marTop w:val="0"/>
          <w:marBottom w:val="0"/>
          <w:divBdr>
            <w:top w:val="none" w:sz="0" w:space="0" w:color="auto"/>
            <w:left w:val="none" w:sz="0" w:space="0" w:color="auto"/>
            <w:bottom w:val="none" w:sz="0" w:space="0" w:color="auto"/>
            <w:right w:val="none" w:sz="0" w:space="0" w:color="auto"/>
          </w:divBdr>
        </w:div>
        <w:div w:id="602110138">
          <w:marLeft w:val="0"/>
          <w:marRight w:val="0"/>
          <w:marTop w:val="0"/>
          <w:marBottom w:val="0"/>
          <w:divBdr>
            <w:top w:val="none" w:sz="0" w:space="0" w:color="auto"/>
            <w:left w:val="none" w:sz="0" w:space="0" w:color="auto"/>
            <w:bottom w:val="none" w:sz="0" w:space="0" w:color="auto"/>
            <w:right w:val="none" w:sz="0" w:space="0" w:color="auto"/>
          </w:divBdr>
        </w:div>
        <w:div w:id="777482656">
          <w:marLeft w:val="0"/>
          <w:marRight w:val="0"/>
          <w:marTop w:val="0"/>
          <w:marBottom w:val="0"/>
          <w:divBdr>
            <w:top w:val="none" w:sz="0" w:space="0" w:color="auto"/>
            <w:left w:val="none" w:sz="0" w:space="0" w:color="auto"/>
            <w:bottom w:val="none" w:sz="0" w:space="0" w:color="auto"/>
            <w:right w:val="none" w:sz="0" w:space="0" w:color="auto"/>
          </w:divBdr>
        </w:div>
        <w:div w:id="600604295">
          <w:marLeft w:val="0"/>
          <w:marRight w:val="0"/>
          <w:marTop w:val="0"/>
          <w:marBottom w:val="0"/>
          <w:divBdr>
            <w:top w:val="none" w:sz="0" w:space="0" w:color="auto"/>
            <w:left w:val="none" w:sz="0" w:space="0" w:color="auto"/>
            <w:bottom w:val="none" w:sz="0" w:space="0" w:color="auto"/>
            <w:right w:val="none" w:sz="0" w:space="0" w:color="auto"/>
          </w:divBdr>
        </w:div>
      </w:divsChild>
    </w:div>
    <w:div w:id="1821269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CC5D-1165-4E24-B2E5-0A7FF881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2706</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vuh@bp06.onmicrosoft.com</cp:lastModifiedBy>
  <cp:revision>3</cp:revision>
  <cp:lastPrinted>2021-05-19T16:03:00Z</cp:lastPrinted>
  <dcterms:created xsi:type="dcterms:W3CDTF">2021-06-23T16:33:00Z</dcterms:created>
  <dcterms:modified xsi:type="dcterms:W3CDTF">2021-07-09T01:07:00Z</dcterms:modified>
</cp:coreProperties>
</file>