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6498"/>
        <w:gridCol w:w="6498"/>
      </w:tblGrid>
      <w:tr w:rsidR="00354A77" w:rsidTr="004F2B34">
        <w:trPr>
          <w:trHeight w:val="301"/>
        </w:trPr>
        <w:tc>
          <w:tcPr>
            <w:tcW w:w="6498" w:type="dxa"/>
            <w:vAlign w:val="center"/>
          </w:tcPr>
          <w:p w:rsidR="00354A77" w:rsidRPr="00354A77" w:rsidRDefault="00354A77" w:rsidP="004F2B34">
            <w:pPr>
              <w:jc w:val="center"/>
              <w:rPr>
                <w:b/>
              </w:rPr>
            </w:pPr>
            <w:r w:rsidRPr="00354A77">
              <w:rPr>
                <w:b/>
              </w:rPr>
              <w:t>OBSERVACIÓN:</w:t>
            </w:r>
          </w:p>
        </w:tc>
        <w:tc>
          <w:tcPr>
            <w:tcW w:w="6498" w:type="dxa"/>
            <w:vAlign w:val="center"/>
          </w:tcPr>
          <w:p w:rsidR="00354A77" w:rsidRPr="00354A77" w:rsidRDefault="00354A77" w:rsidP="004F2B34">
            <w:pPr>
              <w:jc w:val="center"/>
              <w:rPr>
                <w:b/>
              </w:rPr>
            </w:pPr>
            <w:r w:rsidRPr="00354A77">
              <w:rPr>
                <w:b/>
              </w:rPr>
              <w:t>RECOMENDACIONES:</w:t>
            </w:r>
          </w:p>
        </w:tc>
      </w:tr>
      <w:tr w:rsidR="00354A77" w:rsidTr="00354A77">
        <w:tc>
          <w:tcPr>
            <w:tcW w:w="6498" w:type="dxa"/>
          </w:tcPr>
          <w:p w:rsidR="004F2B34" w:rsidRDefault="00902354" w:rsidP="00902354">
            <w:pPr>
              <w:jc w:val="both"/>
              <w:rPr>
                <w:b/>
              </w:rPr>
            </w:pPr>
            <w:r>
              <w:rPr>
                <w:b/>
              </w:rPr>
              <w:t xml:space="preserve">EVALUACIÓN DE </w:t>
            </w:r>
            <w:r w:rsidR="00001A74">
              <w:rPr>
                <w:b/>
              </w:rPr>
              <w:t>DESEMPEÑO EN</w:t>
            </w:r>
            <w:r>
              <w:rPr>
                <w:b/>
              </w:rPr>
              <w:t xml:space="preserve"> LA DELEGACIÓN DE CANANEA</w:t>
            </w:r>
          </w:p>
          <w:p w:rsidR="009F6B7A" w:rsidRDefault="009F6B7A">
            <w:pPr>
              <w:rPr>
                <w:b/>
              </w:rPr>
            </w:pPr>
          </w:p>
          <w:p w:rsidR="009F6B7A" w:rsidRDefault="009F6B7A" w:rsidP="009F6B7A">
            <w:pPr>
              <w:jc w:val="both"/>
            </w:pPr>
            <w:r w:rsidRPr="009F6B7A">
              <w:t>Derivado de la información</w:t>
            </w:r>
            <w:r w:rsidR="00530662">
              <w:t xml:space="preserve"> y documentación</w:t>
            </w:r>
            <w:r w:rsidRPr="009F6B7A">
              <w:t xml:space="preserve"> proporcionada y de las consultas realizadas al </w:t>
            </w:r>
            <w:r w:rsidR="00530662">
              <w:t xml:space="preserve">Director de Investigación, </w:t>
            </w:r>
            <w:r w:rsidR="00165770">
              <w:t xml:space="preserve">al </w:t>
            </w:r>
            <w:r w:rsidR="00530662">
              <w:t xml:space="preserve">Coordinador </w:t>
            </w:r>
            <w:r w:rsidR="00CE4351">
              <w:t xml:space="preserve">de Astrofísica y </w:t>
            </w:r>
            <w:r w:rsidR="00530662">
              <w:t>a</w:t>
            </w:r>
            <w:r w:rsidR="00B97885">
              <w:t xml:space="preserve">l </w:t>
            </w:r>
            <w:r w:rsidR="00530662">
              <w:t xml:space="preserve">personal de </w:t>
            </w:r>
            <w:r w:rsidR="00CE4351">
              <w:t xml:space="preserve">la </w:t>
            </w:r>
            <w:r w:rsidRPr="009F6B7A">
              <w:t xml:space="preserve">Delegación de Cananea del INAOE, </w:t>
            </w:r>
            <w:r w:rsidR="00165770">
              <w:t xml:space="preserve">así como al análisis presencial realizado por el OIC, </w:t>
            </w:r>
            <w:r w:rsidRPr="009F6B7A">
              <w:t>se observ</w:t>
            </w:r>
            <w:r w:rsidR="00165770">
              <w:t>ó</w:t>
            </w:r>
            <w:r w:rsidRPr="009F6B7A">
              <w:t xml:space="preserve"> lo siguiente: </w:t>
            </w:r>
          </w:p>
          <w:p w:rsidR="00530662" w:rsidRDefault="00530662" w:rsidP="009F6B7A">
            <w:pPr>
              <w:jc w:val="both"/>
            </w:pPr>
          </w:p>
          <w:p w:rsidR="00B97885" w:rsidRDefault="00165770" w:rsidP="00B97885">
            <w:pPr>
              <w:pStyle w:val="Prrafodelista"/>
              <w:numPr>
                <w:ilvl w:val="0"/>
                <w:numId w:val="1"/>
              </w:numPr>
              <w:ind w:left="447"/>
              <w:jc w:val="both"/>
              <w:rPr>
                <w:b/>
              </w:rPr>
            </w:pPr>
            <w:r>
              <w:rPr>
                <w:b/>
              </w:rPr>
              <w:t xml:space="preserve">Programa </w:t>
            </w:r>
            <w:r w:rsidR="00E27D07">
              <w:rPr>
                <w:b/>
              </w:rPr>
              <w:t xml:space="preserve">Anual </w:t>
            </w:r>
            <w:r>
              <w:rPr>
                <w:b/>
              </w:rPr>
              <w:t>de Trabajo del O</w:t>
            </w:r>
            <w:r w:rsidR="00E27D07">
              <w:rPr>
                <w:b/>
              </w:rPr>
              <w:t xml:space="preserve">bservatorio Astrofísico Guillermo Haro </w:t>
            </w:r>
            <w:r>
              <w:rPr>
                <w:b/>
              </w:rPr>
              <w:t>(</w:t>
            </w:r>
            <w:proofErr w:type="spellStart"/>
            <w:r w:rsidR="00E27D07">
              <w:rPr>
                <w:b/>
              </w:rPr>
              <w:t>OAGH</w:t>
            </w:r>
            <w:proofErr w:type="spellEnd"/>
            <w:r>
              <w:rPr>
                <w:b/>
              </w:rPr>
              <w:t>)</w:t>
            </w:r>
            <w:r w:rsidR="00530662">
              <w:rPr>
                <w:b/>
              </w:rPr>
              <w:t xml:space="preserve">. </w:t>
            </w:r>
          </w:p>
          <w:p w:rsidR="00165770" w:rsidRPr="00165770" w:rsidRDefault="00165770" w:rsidP="00B97885">
            <w:pPr>
              <w:pStyle w:val="Prrafodelista"/>
              <w:ind w:left="447"/>
              <w:jc w:val="both"/>
            </w:pPr>
            <w:r>
              <w:t xml:space="preserve">El Programa </w:t>
            </w:r>
            <w:r w:rsidR="00F21FFA">
              <w:t xml:space="preserve">existente en la Delegación fue elaborado por su encargado, Lic. Sergio Noriega Nieblas, el cual no está autorizado por ningún superior, tampoco está vinculado a los objetivos y programa de trabajo de Coordinación de Astrofísica. El documento intitulado “Programa de Trabajo 2018” solo refiere las actividades a realizar por cada tema que se desarrolla en la Delegación, carece de metas, objetivos, calendarización y presupuesto a aplicar.   </w:t>
            </w:r>
          </w:p>
          <w:p w:rsidR="00165770" w:rsidRPr="00B97885" w:rsidRDefault="00165770" w:rsidP="00B97885">
            <w:pPr>
              <w:pStyle w:val="Prrafodelista"/>
              <w:ind w:left="447"/>
              <w:jc w:val="both"/>
              <w:rPr>
                <w:b/>
              </w:rPr>
            </w:pPr>
          </w:p>
          <w:p w:rsidR="00B97885" w:rsidRDefault="00530662" w:rsidP="00B97885">
            <w:pPr>
              <w:pStyle w:val="Prrafodelista"/>
              <w:numPr>
                <w:ilvl w:val="0"/>
                <w:numId w:val="1"/>
              </w:numPr>
              <w:ind w:left="447"/>
              <w:jc w:val="both"/>
              <w:rPr>
                <w:b/>
              </w:rPr>
            </w:pPr>
            <w:r>
              <w:rPr>
                <w:b/>
              </w:rPr>
              <w:t>Cumplimiento de metas y objetivos.</w:t>
            </w:r>
          </w:p>
          <w:p w:rsidR="00F21FFA" w:rsidRDefault="006537DF" w:rsidP="00F21FFA">
            <w:pPr>
              <w:pStyle w:val="Prrafodelista"/>
              <w:ind w:left="447"/>
              <w:jc w:val="both"/>
            </w:pPr>
            <w:r>
              <w:t xml:space="preserve">En </w:t>
            </w:r>
            <w:r w:rsidR="00561C31">
              <w:t>consecuencia,</w:t>
            </w:r>
            <w:r>
              <w:t xml:space="preserve"> de lo descrito en el inciso a) no se tienen establecidas metas y objetivos a cumplir.</w:t>
            </w:r>
          </w:p>
          <w:p w:rsidR="006537DF" w:rsidRPr="00F21FFA" w:rsidRDefault="006537DF" w:rsidP="009A4732">
            <w:pPr>
              <w:pStyle w:val="Prrafodelista"/>
              <w:ind w:left="447"/>
              <w:jc w:val="right"/>
            </w:pPr>
          </w:p>
          <w:p w:rsidR="00B97885" w:rsidRPr="00B97885" w:rsidRDefault="00B97885" w:rsidP="00B97885">
            <w:pPr>
              <w:pStyle w:val="Prrafodelista"/>
              <w:ind w:left="447"/>
              <w:jc w:val="both"/>
              <w:rPr>
                <w:b/>
              </w:rPr>
            </w:pPr>
          </w:p>
          <w:p w:rsidR="00530662" w:rsidRDefault="00530662" w:rsidP="009F6B7A">
            <w:pPr>
              <w:pStyle w:val="Prrafodelista"/>
              <w:numPr>
                <w:ilvl w:val="0"/>
                <w:numId w:val="1"/>
              </w:numPr>
              <w:ind w:left="447"/>
              <w:jc w:val="both"/>
              <w:rPr>
                <w:b/>
              </w:rPr>
            </w:pPr>
            <w:r>
              <w:rPr>
                <w:b/>
              </w:rPr>
              <w:t xml:space="preserve">Planeación de actividades en base al presupuesto. </w:t>
            </w:r>
          </w:p>
          <w:p w:rsidR="00B97885" w:rsidRPr="006537DF" w:rsidRDefault="006537DF" w:rsidP="00B97885">
            <w:pPr>
              <w:pStyle w:val="Prrafodelista"/>
              <w:ind w:left="447"/>
              <w:jc w:val="both"/>
            </w:pPr>
            <w:r w:rsidRPr="006537DF">
              <w:t xml:space="preserve">La </w:t>
            </w:r>
            <w:r>
              <w:t>Delegación de Cananea presenta cada año un presupuesto de los bienes y materiales a utilizar durante el ejercicio que corresponda. Sin embargo, se desconoce si dicho presupuesto es integrado al presupuesto general de la Institución, así como si el mismo es afectado por las adquisiciones, arrend</w:t>
            </w:r>
            <w:r w:rsidR="00C13336">
              <w:t>amientos y servicios realizados.</w:t>
            </w:r>
            <w:r>
              <w:t xml:space="preserve"> </w:t>
            </w:r>
          </w:p>
          <w:p w:rsidR="006537DF" w:rsidRDefault="006537DF" w:rsidP="00B97885">
            <w:pPr>
              <w:pStyle w:val="Prrafodelista"/>
              <w:ind w:left="447"/>
              <w:jc w:val="both"/>
              <w:rPr>
                <w:b/>
              </w:rPr>
            </w:pPr>
          </w:p>
          <w:p w:rsidR="00530662" w:rsidRDefault="00530662" w:rsidP="009F6B7A">
            <w:pPr>
              <w:pStyle w:val="Prrafodelista"/>
              <w:numPr>
                <w:ilvl w:val="0"/>
                <w:numId w:val="1"/>
              </w:numPr>
              <w:ind w:left="447"/>
              <w:jc w:val="both"/>
              <w:rPr>
                <w:b/>
              </w:rPr>
            </w:pPr>
            <w:r>
              <w:rPr>
                <w:b/>
              </w:rPr>
              <w:t>Indicadores.</w:t>
            </w:r>
          </w:p>
          <w:p w:rsidR="006537DF" w:rsidRPr="00C13336" w:rsidRDefault="00C13336" w:rsidP="006537DF">
            <w:pPr>
              <w:pStyle w:val="Prrafodelista"/>
              <w:ind w:left="447"/>
              <w:jc w:val="both"/>
            </w:pPr>
            <w:r w:rsidRPr="00C13336">
              <w:t>No están establecidos indicadores que evalúen el desempeño del Observatorio Astrofísico Guillermo Haro</w:t>
            </w:r>
            <w:r w:rsidR="00561C31">
              <w:t xml:space="preserve"> (</w:t>
            </w:r>
            <w:proofErr w:type="spellStart"/>
            <w:r w:rsidR="00561C31">
              <w:t>OAGH</w:t>
            </w:r>
            <w:proofErr w:type="spellEnd"/>
            <w:r w:rsidR="00561C31">
              <w:t>)</w:t>
            </w:r>
            <w:r w:rsidRPr="00C13336">
              <w:t xml:space="preserve">. </w:t>
            </w:r>
          </w:p>
          <w:p w:rsidR="00B97885" w:rsidRDefault="00B97885" w:rsidP="00B97885">
            <w:pPr>
              <w:pStyle w:val="Prrafodelista"/>
              <w:ind w:left="447"/>
              <w:jc w:val="both"/>
              <w:rPr>
                <w:b/>
              </w:rPr>
            </w:pPr>
          </w:p>
          <w:p w:rsidR="00530662" w:rsidRDefault="00530662" w:rsidP="009F6B7A">
            <w:pPr>
              <w:pStyle w:val="Prrafodelista"/>
              <w:numPr>
                <w:ilvl w:val="0"/>
                <w:numId w:val="1"/>
              </w:numPr>
              <w:ind w:left="447"/>
              <w:jc w:val="both"/>
              <w:rPr>
                <w:b/>
              </w:rPr>
            </w:pPr>
            <w:r>
              <w:rPr>
                <w:b/>
              </w:rPr>
              <w:t xml:space="preserve">Importancia del OAGH. </w:t>
            </w:r>
          </w:p>
          <w:p w:rsidR="00530662" w:rsidRPr="00C13336" w:rsidRDefault="00C13336" w:rsidP="00530662">
            <w:pPr>
              <w:pStyle w:val="Prrafodelista"/>
              <w:ind w:left="447"/>
              <w:jc w:val="both"/>
            </w:pPr>
            <w:r w:rsidRPr="00C13336">
              <w:t>No se proporcionó ni se encontró evidencia</w:t>
            </w:r>
            <w:r>
              <w:t xml:space="preserve"> con la que pudiéramos determinar la importancia del OAGH. </w:t>
            </w:r>
            <w:r w:rsidRPr="00C13336">
              <w:t xml:space="preserve"> </w:t>
            </w:r>
          </w:p>
          <w:p w:rsidR="009F6B7A" w:rsidRDefault="00530662" w:rsidP="00530662">
            <w:pPr>
              <w:pStyle w:val="Prrafodelista"/>
              <w:ind w:left="447"/>
              <w:jc w:val="both"/>
              <w:rPr>
                <w:b/>
              </w:rPr>
            </w:pPr>
            <w:r>
              <w:rPr>
                <w:b/>
              </w:rPr>
              <w:t xml:space="preserve"> </w:t>
            </w:r>
            <w:r w:rsidR="009F6B7A" w:rsidRPr="009F6B7A">
              <w:rPr>
                <w:b/>
              </w:rPr>
              <w:t xml:space="preserve"> </w:t>
            </w:r>
          </w:p>
          <w:p w:rsidR="009F6B7A" w:rsidRDefault="009F6B7A" w:rsidP="009F6B7A">
            <w:pPr>
              <w:jc w:val="both"/>
              <w:rPr>
                <w:b/>
              </w:rPr>
            </w:pPr>
            <w:r w:rsidRPr="009F6B7A">
              <w:rPr>
                <w:b/>
              </w:rPr>
              <w:t xml:space="preserve">CAUSA: </w:t>
            </w:r>
          </w:p>
          <w:p w:rsidR="00011A5C" w:rsidRDefault="00011A5C" w:rsidP="009F6B7A">
            <w:pPr>
              <w:jc w:val="both"/>
            </w:pPr>
          </w:p>
          <w:p w:rsidR="0016355D" w:rsidRDefault="0016355D" w:rsidP="009F6B7A">
            <w:pPr>
              <w:jc w:val="both"/>
            </w:pPr>
            <w:r>
              <w:t>El no tener establecidas claramente las metas y ob</w:t>
            </w:r>
            <w:r w:rsidR="00561C31">
              <w:t>jetivos a cumplir dentro de un P</w:t>
            </w:r>
            <w:r>
              <w:t xml:space="preserve">rograma de </w:t>
            </w:r>
            <w:r w:rsidR="00561C31">
              <w:t>T</w:t>
            </w:r>
            <w:r>
              <w:t xml:space="preserve">rabajo, se disgrega la importancia de las actividades realizadas, convirtiéndose en un cúmulo de acciones y </w:t>
            </w:r>
            <w:r>
              <w:lastRenderedPageBreak/>
              <w:t xml:space="preserve">actividades sin control sujetas únicamente a usos y costumbres arraigados en la Delegación. </w:t>
            </w:r>
          </w:p>
          <w:p w:rsidR="00561C31" w:rsidRDefault="009F6B7A" w:rsidP="009F6B7A">
            <w:pPr>
              <w:jc w:val="both"/>
            </w:pPr>
            <w:r w:rsidRPr="009F6B7A">
              <w:rPr>
                <w:b/>
              </w:rPr>
              <w:t xml:space="preserve">EFECTO: </w:t>
            </w:r>
          </w:p>
          <w:p w:rsidR="00011A5C" w:rsidRDefault="00011A5C" w:rsidP="009F6B7A">
            <w:pPr>
              <w:jc w:val="both"/>
            </w:pPr>
          </w:p>
          <w:p w:rsidR="00EA1810" w:rsidRDefault="00EA1810" w:rsidP="009F6B7A">
            <w:pPr>
              <w:jc w:val="both"/>
            </w:pPr>
            <w:r>
              <w:t xml:space="preserve">Falta de evaluación efectiva en la supervisión de las actividades desarrolladas por el personal de la Delegación, así como la determinación de acciones que disminuyan o extingan las causas de posibles riesgos en detrimento de la evolución Institucional.  </w:t>
            </w:r>
          </w:p>
          <w:p w:rsidR="00EA1810" w:rsidRPr="00910135" w:rsidRDefault="00EA1810" w:rsidP="009F6B7A">
            <w:pPr>
              <w:jc w:val="both"/>
            </w:pPr>
          </w:p>
          <w:p w:rsidR="009F6B7A" w:rsidRDefault="009F6B7A" w:rsidP="009F6B7A">
            <w:pPr>
              <w:jc w:val="both"/>
              <w:rPr>
                <w:b/>
              </w:rPr>
            </w:pPr>
            <w:r w:rsidRPr="009F6B7A">
              <w:rPr>
                <w:b/>
              </w:rPr>
              <w:t xml:space="preserve">FUNDAMENTO LEGAL: </w:t>
            </w:r>
          </w:p>
          <w:p w:rsidR="00011A5C" w:rsidRDefault="00011A5C" w:rsidP="00011A5C">
            <w:pPr>
              <w:pStyle w:val="Prrafodelista"/>
              <w:jc w:val="both"/>
            </w:pPr>
          </w:p>
          <w:p w:rsidR="009F6B7A" w:rsidRDefault="009F6B7A" w:rsidP="009F6B7A">
            <w:pPr>
              <w:pStyle w:val="Prrafodelista"/>
              <w:numPr>
                <w:ilvl w:val="0"/>
                <w:numId w:val="3"/>
              </w:numPr>
              <w:jc w:val="both"/>
            </w:pPr>
            <w:r>
              <w:t>Ley Orgánica de la Administración Pública Federal</w:t>
            </w:r>
            <w:r w:rsidR="00F800AB">
              <w:t xml:space="preserve">, publicado en el Diario Oficial de la Federación (DOF), el 29 de diciembre de 1976, última reforma el 14 de mayo de 2019.  </w:t>
            </w:r>
            <w:r>
              <w:t xml:space="preserve"> </w:t>
            </w:r>
          </w:p>
          <w:p w:rsidR="00F800AB" w:rsidRDefault="009F6B7A" w:rsidP="009F6B7A">
            <w:pPr>
              <w:pStyle w:val="Prrafodelista"/>
              <w:numPr>
                <w:ilvl w:val="0"/>
                <w:numId w:val="3"/>
              </w:numPr>
              <w:jc w:val="both"/>
            </w:pPr>
            <w:r>
              <w:t>Ley Federa</w:t>
            </w:r>
            <w:r w:rsidR="000252AA">
              <w:t xml:space="preserve">l de la Entidades Paraestatales, publicado en el </w:t>
            </w:r>
            <w:proofErr w:type="spellStart"/>
            <w:r w:rsidR="000252AA">
              <w:t>DOF</w:t>
            </w:r>
            <w:proofErr w:type="spellEnd"/>
            <w:r w:rsidR="000252AA">
              <w:t>, el 14 de mayo de 1986, última reforma el 01 de marzo de 2019.</w:t>
            </w:r>
          </w:p>
          <w:p w:rsidR="00F800AB" w:rsidRDefault="000252AA" w:rsidP="009F6B7A">
            <w:pPr>
              <w:pStyle w:val="Prrafodelista"/>
              <w:numPr>
                <w:ilvl w:val="0"/>
                <w:numId w:val="3"/>
              </w:numPr>
              <w:jc w:val="both"/>
            </w:pPr>
            <w:r>
              <w:t xml:space="preserve">Ley de Planeación, publicado en el </w:t>
            </w:r>
            <w:proofErr w:type="spellStart"/>
            <w:r>
              <w:t>DOF</w:t>
            </w:r>
            <w:proofErr w:type="spellEnd"/>
            <w:r>
              <w:t>, el 05 de enero de 1983, última reforma el 16 de febrero de 2018.</w:t>
            </w:r>
          </w:p>
          <w:p w:rsidR="00291EE9" w:rsidRDefault="00291EE9" w:rsidP="00291EE9">
            <w:pPr>
              <w:pStyle w:val="Prrafodelista"/>
              <w:numPr>
                <w:ilvl w:val="0"/>
                <w:numId w:val="3"/>
              </w:numPr>
              <w:jc w:val="both"/>
            </w:pPr>
            <w:r>
              <w:t xml:space="preserve">Ley de presupuesto y responsabilidad Hacendaria, publicado en el </w:t>
            </w:r>
            <w:proofErr w:type="spellStart"/>
            <w:r>
              <w:t>DOF</w:t>
            </w:r>
            <w:proofErr w:type="spellEnd"/>
            <w:r>
              <w:t xml:space="preserve">, el 30 de marzo de 2006, última reforma el 30 de diciembre de 2015. </w:t>
            </w:r>
          </w:p>
          <w:p w:rsidR="00291EE9" w:rsidRDefault="00291EE9" w:rsidP="00291EE9">
            <w:pPr>
              <w:pStyle w:val="Prrafodelista"/>
              <w:numPr>
                <w:ilvl w:val="0"/>
                <w:numId w:val="3"/>
              </w:numPr>
              <w:jc w:val="both"/>
            </w:pPr>
            <w:r>
              <w:lastRenderedPageBreak/>
              <w:t xml:space="preserve">Reglamento de la Ley Federal de Presupuesto y Responsabilidad Hacendaria, publicado en el </w:t>
            </w:r>
            <w:proofErr w:type="spellStart"/>
            <w:r>
              <w:t>DOF</w:t>
            </w:r>
            <w:proofErr w:type="spellEnd"/>
            <w:r>
              <w:t>, el 28 de junio de 2006, última reforma el 30 de marzo de 2016.</w:t>
            </w:r>
          </w:p>
          <w:p w:rsidR="00291EE9" w:rsidRPr="009F6B7A" w:rsidRDefault="00291EE9" w:rsidP="00291EE9">
            <w:pPr>
              <w:pStyle w:val="Prrafodelista"/>
              <w:numPr>
                <w:ilvl w:val="0"/>
                <w:numId w:val="3"/>
              </w:numPr>
              <w:jc w:val="both"/>
            </w:pPr>
            <w:r>
              <w:t xml:space="preserve">Capitulo III “Evaluación y Fortalecimiento del Sistema de Control Interno” Sección I “Evaluación del Sistema de Control Interno Institucional”. Primera “Ambiente de Control” numerales 5 y 7. Segunda “Administración de Riesgos” numeral 10. Tercera “Actividades de Control” numerales 14, 15, 16 y 18. Cuarta “Informar y Comunicar” numerales 25 y 27. Quinta “Supervisión y Mejora Continua” numeral 31 del ACUERDO por el que se emiten las Disposiciones y el Manual Administrativo de Aplicación General en Materia de Control Interno, publicado en el </w:t>
            </w:r>
            <w:proofErr w:type="spellStart"/>
            <w:r>
              <w:t>DOF</w:t>
            </w:r>
            <w:proofErr w:type="spellEnd"/>
            <w:r>
              <w:t xml:space="preserve">, el 03 de noviembre de 2016. </w:t>
            </w:r>
          </w:p>
          <w:p w:rsidR="00291EE9" w:rsidRDefault="00291EE9" w:rsidP="00291EE9">
            <w:pPr>
              <w:pStyle w:val="Prrafodelista"/>
              <w:numPr>
                <w:ilvl w:val="0"/>
                <w:numId w:val="3"/>
              </w:numPr>
              <w:jc w:val="both"/>
            </w:pPr>
            <w:r>
              <w:t>Plan Nacional de Desarrollo 2019 – 2024.</w:t>
            </w:r>
          </w:p>
          <w:p w:rsidR="00046663" w:rsidRDefault="00046663" w:rsidP="00046663">
            <w:pPr>
              <w:pStyle w:val="Prrafodelista"/>
              <w:numPr>
                <w:ilvl w:val="0"/>
                <w:numId w:val="3"/>
              </w:numPr>
              <w:jc w:val="both"/>
            </w:pPr>
            <w:r>
              <w:t xml:space="preserve">Decreto de reestructuración del </w:t>
            </w:r>
            <w:proofErr w:type="spellStart"/>
            <w:r>
              <w:t>INAOE</w:t>
            </w:r>
            <w:proofErr w:type="spellEnd"/>
            <w:r>
              <w:t xml:space="preserve">, publicado en el </w:t>
            </w:r>
            <w:proofErr w:type="spellStart"/>
            <w:r>
              <w:t>DOF</w:t>
            </w:r>
            <w:proofErr w:type="spellEnd"/>
            <w:r>
              <w:t xml:space="preserve">, el 13 de octubre de 2006. </w:t>
            </w:r>
          </w:p>
          <w:p w:rsidR="008A20E1" w:rsidRDefault="008A20E1" w:rsidP="009F6B7A">
            <w:pPr>
              <w:pStyle w:val="Prrafodelista"/>
              <w:numPr>
                <w:ilvl w:val="0"/>
                <w:numId w:val="3"/>
              </w:numPr>
              <w:jc w:val="both"/>
            </w:pPr>
            <w:r>
              <w:t>E</w:t>
            </w:r>
            <w:r w:rsidR="000252AA">
              <w:t xml:space="preserve">statuto Orgánico del </w:t>
            </w:r>
            <w:proofErr w:type="spellStart"/>
            <w:r w:rsidR="000252AA">
              <w:t>INAOE</w:t>
            </w:r>
            <w:proofErr w:type="spellEnd"/>
            <w:r w:rsidR="000252AA">
              <w:t xml:space="preserve">, aprobado mediante acuerdo R-JG-O-10-II-2014, en la Segunda Sesión Ordinaria de la H. Junta de Gobierno </w:t>
            </w:r>
            <w:proofErr w:type="spellStart"/>
            <w:r w:rsidR="000252AA">
              <w:t>INAOE</w:t>
            </w:r>
            <w:proofErr w:type="spellEnd"/>
            <w:r w:rsidR="000252AA">
              <w:t>, celebrada el 23 de octubre de 2014.</w:t>
            </w:r>
          </w:p>
          <w:p w:rsidR="00011A5C" w:rsidRDefault="00046663" w:rsidP="00B172E0">
            <w:pPr>
              <w:pStyle w:val="Prrafodelista"/>
              <w:numPr>
                <w:ilvl w:val="0"/>
                <w:numId w:val="3"/>
              </w:numPr>
              <w:jc w:val="both"/>
            </w:pPr>
            <w:r>
              <w:t xml:space="preserve">Manual de Organización del Instituto Nacional de Astrofísica, Óptica y Electrónica, publicado en el </w:t>
            </w:r>
            <w:proofErr w:type="spellStart"/>
            <w:r>
              <w:t>DOF</w:t>
            </w:r>
            <w:proofErr w:type="spellEnd"/>
            <w:r>
              <w:t xml:space="preserve">, el 08 de febrero de 2017. </w:t>
            </w:r>
          </w:p>
        </w:tc>
        <w:tc>
          <w:tcPr>
            <w:tcW w:w="6498" w:type="dxa"/>
          </w:tcPr>
          <w:p w:rsidR="00354A77" w:rsidRPr="009F6B7A" w:rsidRDefault="009F6B7A">
            <w:pPr>
              <w:rPr>
                <w:b/>
              </w:rPr>
            </w:pPr>
            <w:r w:rsidRPr="009F6B7A">
              <w:rPr>
                <w:b/>
              </w:rPr>
              <w:lastRenderedPageBreak/>
              <w:t>CORRECTIVA</w:t>
            </w:r>
          </w:p>
          <w:p w:rsidR="00831D8A" w:rsidRDefault="00831D8A">
            <w:pPr>
              <w:rPr>
                <w:b/>
              </w:rPr>
            </w:pPr>
          </w:p>
          <w:p w:rsidR="008A20E1" w:rsidRDefault="008A20E1" w:rsidP="008A20E1">
            <w:pPr>
              <w:jc w:val="both"/>
            </w:pPr>
            <w:r w:rsidRPr="008A20E1">
              <w:t>La Dirección de Investigación deberá instruir a la Coordinación de Astrofísica para establecer</w:t>
            </w:r>
            <w:r>
              <w:t xml:space="preserve"> un Programa Anual de Trabajo de la Delegación vinculado a las metas y objetivos de la propia Dirección</w:t>
            </w:r>
            <w:r w:rsidR="002A23C0">
              <w:t>, C</w:t>
            </w:r>
            <w:r>
              <w:t>oordinación</w:t>
            </w:r>
            <w:r w:rsidR="002A23C0">
              <w:t xml:space="preserve"> de Astrofísica</w:t>
            </w:r>
            <w:r w:rsidR="007E063A">
              <w:t xml:space="preserve">, así como a los del </w:t>
            </w:r>
            <w:proofErr w:type="spellStart"/>
            <w:r w:rsidR="002A23C0">
              <w:t>INAOE</w:t>
            </w:r>
            <w:proofErr w:type="spellEnd"/>
            <w:r w:rsidR="002A23C0">
              <w:t>,</w:t>
            </w:r>
            <w:r>
              <w:t xml:space="preserve"> que deberá contener lo siguiente:</w:t>
            </w:r>
          </w:p>
          <w:p w:rsidR="008A20E1" w:rsidRDefault="008A20E1" w:rsidP="008A20E1">
            <w:pPr>
              <w:jc w:val="both"/>
            </w:pPr>
          </w:p>
          <w:p w:rsidR="004178E3" w:rsidRDefault="008A20E1" w:rsidP="008A20E1">
            <w:pPr>
              <w:pStyle w:val="Prrafodelista"/>
              <w:numPr>
                <w:ilvl w:val="0"/>
                <w:numId w:val="2"/>
              </w:numPr>
              <w:jc w:val="both"/>
            </w:pPr>
            <w:r>
              <w:t>Metas</w:t>
            </w:r>
            <w:r w:rsidR="005D710B">
              <w:t>.</w:t>
            </w:r>
            <w:r>
              <w:t xml:space="preserve"> </w:t>
            </w:r>
          </w:p>
          <w:p w:rsidR="008A20E1" w:rsidRDefault="004178E3" w:rsidP="008A20E1">
            <w:pPr>
              <w:pStyle w:val="Prrafodelista"/>
              <w:numPr>
                <w:ilvl w:val="0"/>
                <w:numId w:val="2"/>
              </w:numPr>
              <w:jc w:val="both"/>
            </w:pPr>
            <w:r>
              <w:t>O</w:t>
            </w:r>
            <w:r w:rsidR="008A20E1">
              <w:t>bjetivos</w:t>
            </w:r>
            <w:r w:rsidR="005D710B">
              <w:t>.</w:t>
            </w:r>
            <w:r w:rsidR="008A20E1">
              <w:t xml:space="preserve"> </w:t>
            </w:r>
          </w:p>
          <w:p w:rsidR="004178E3" w:rsidRDefault="004178E3" w:rsidP="008A20E1">
            <w:pPr>
              <w:pStyle w:val="Prrafodelista"/>
              <w:numPr>
                <w:ilvl w:val="0"/>
                <w:numId w:val="2"/>
              </w:numPr>
              <w:jc w:val="both"/>
            </w:pPr>
            <w:r>
              <w:t>Productos esperados</w:t>
            </w:r>
            <w:r w:rsidR="005D710B">
              <w:t>.</w:t>
            </w:r>
            <w:r>
              <w:t xml:space="preserve"> </w:t>
            </w:r>
          </w:p>
          <w:p w:rsidR="004178E3" w:rsidRDefault="004178E3" w:rsidP="008A20E1">
            <w:pPr>
              <w:pStyle w:val="Prrafodelista"/>
              <w:numPr>
                <w:ilvl w:val="0"/>
                <w:numId w:val="2"/>
              </w:numPr>
              <w:jc w:val="both"/>
            </w:pPr>
            <w:r>
              <w:t>Actividades planificadas</w:t>
            </w:r>
            <w:r w:rsidR="005D710B">
              <w:t>.</w:t>
            </w:r>
            <w:r>
              <w:t xml:space="preserve"> </w:t>
            </w:r>
          </w:p>
          <w:p w:rsidR="004178E3" w:rsidRDefault="004178E3" w:rsidP="008A20E1">
            <w:pPr>
              <w:pStyle w:val="Prrafodelista"/>
              <w:numPr>
                <w:ilvl w:val="0"/>
                <w:numId w:val="2"/>
              </w:numPr>
              <w:jc w:val="both"/>
            </w:pPr>
            <w:r>
              <w:t>Presupuesto previsto</w:t>
            </w:r>
            <w:r w:rsidR="005D710B">
              <w:t>.</w:t>
            </w:r>
            <w:r>
              <w:t xml:space="preserve"> </w:t>
            </w:r>
          </w:p>
          <w:p w:rsidR="004178E3" w:rsidRDefault="004178E3" w:rsidP="008A20E1">
            <w:pPr>
              <w:pStyle w:val="Prrafodelista"/>
              <w:numPr>
                <w:ilvl w:val="0"/>
                <w:numId w:val="2"/>
              </w:numPr>
              <w:jc w:val="both"/>
            </w:pPr>
            <w:r>
              <w:t>Calendarización</w:t>
            </w:r>
            <w:r w:rsidR="005D710B">
              <w:t>.</w:t>
            </w:r>
            <w:r>
              <w:t xml:space="preserve"> </w:t>
            </w:r>
          </w:p>
          <w:p w:rsidR="00CE4351" w:rsidRDefault="008A20E1" w:rsidP="00831D8A">
            <w:pPr>
              <w:pStyle w:val="Prrafodelista"/>
              <w:numPr>
                <w:ilvl w:val="0"/>
                <w:numId w:val="2"/>
              </w:numPr>
              <w:jc w:val="both"/>
            </w:pPr>
            <w:r>
              <w:t>Responsable</w:t>
            </w:r>
            <w:r w:rsidR="005D710B">
              <w:t xml:space="preserve"> (s)</w:t>
            </w:r>
            <w:r w:rsidR="004178E3">
              <w:t xml:space="preserve"> especifico</w:t>
            </w:r>
            <w:r w:rsidR="005D710B">
              <w:t xml:space="preserve"> (s)</w:t>
            </w:r>
            <w:r w:rsidR="007E063A">
              <w:t xml:space="preserve"> (por actividad).</w:t>
            </w:r>
            <w:r w:rsidR="004178E3">
              <w:t xml:space="preserve"> </w:t>
            </w:r>
          </w:p>
          <w:p w:rsidR="004178E3" w:rsidRDefault="004178E3" w:rsidP="004178E3">
            <w:pPr>
              <w:jc w:val="both"/>
            </w:pPr>
          </w:p>
          <w:p w:rsidR="009F6B7A" w:rsidRPr="009F6B7A" w:rsidRDefault="009F6B7A">
            <w:pPr>
              <w:rPr>
                <w:b/>
              </w:rPr>
            </w:pPr>
            <w:r w:rsidRPr="009F6B7A">
              <w:rPr>
                <w:b/>
              </w:rPr>
              <w:t xml:space="preserve">PREVENTIVA </w:t>
            </w:r>
          </w:p>
          <w:p w:rsidR="009F6B7A" w:rsidRDefault="009F6B7A">
            <w:pPr>
              <w:rPr>
                <w:b/>
              </w:rPr>
            </w:pPr>
          </w:p>
          <w:p w:rsidR="001F07FC" w:rsidRDefault="001F07FC" w:rsidP="001F07FC">
            <w:pPr>
              <w:jc w:val="both"/>
              <w:rPr>
                <w:b/>
              </w:rPr>
            </w:pPr>
            <w:r>
              <w:t xml:space="preserve">Se estima conveniente que la Dirección de Investigación conjuntamente con la Coordinación de Astrofísica y la Dirección de Administración y Finanzas establezca un conducto de comunicación </w:t>
            </w:r>
            <w:r>
              <w:lastRenderedPageBreak/>
              <w:t xml:space="preserve">con la Delegación, para canalizar todos los asuntos inherentes a sus actividades tanto operativas como administrativas, </w:t>
            </w:r>
            <w:r w:rsidR="009A5120">
              <w:t xml:space="preserve">siendo este el único medio de comunicación entre la Delegación y el INAOE para la solución y tramite de sus asuntos. Informando a este OIC de la determinación tomada. </w:t>
            </w:r>
          </w:p>
          <w:p w:rsidR="00CE4351" w:rsidRPr="009F6B7A" w:rsidRDefault="00CE4351">
            <w:pPr>
              <w:rPr>
                <w:b/>
              </w:rPr>
            </w:pPr>
          </w:p>
          <w:p w:rsidR="009F6B7A" w:rsidRDefault="009F6B7A">
            <w:r w:rsidRPr="009F6B7A">
              <w:rPr>
                <w:b/>
              </w:rPr>
              <w:t>FECHA COMPROMISO</w:t>
            </w:r>
            <w:r>
              <w:t xml:space="preserve"> </w:t>
            </w:r>
          </w:p>
          <w:p w:rsidR="005D710B" w:rsidRDefault="005D710B"/>
          <w:p w:rsidR="005D710B" w:rsidRDefault="005D710B">
            <w:r>
              <w:t xml:space="preserve">Fecha: </w:t>
            </w:r>
            <w:r w:rsidR="00507C5B">
              <w:t>07 de octubre de 2019.</w:t>
            </w:r>
          </w:p>
          <w:p w:rsidR="00507C5B" w:rsidRDefault="00507C5B"/>
          <w:p w:rsidR="005D710B" w:rsidRDefault="005D710B">
            <w:r>
              <w:t xml:space="preserve">Dr. Julián David Sánchez de la Llave </w:t>
            </w:r>
          </w:p>
          <w:p w:rsidR="005D710B" w:rsidRDefault="005D710B">
            <w:r>
              <w:t>Director de Investigación del INA</w:t>
            </w:r>
            <w:bookmarkStart w:id="0" w:name="_GoBack"/>
            <w:bookmarkEnd w:id="0"/>
            <w:r>
              <w:t xml:space="preserve">OE </w:t>
            </w:r>
          </w:p>
          <w:p w:rsidR="005D710B" w:rsidRDefault="005D710B"/>
          <w:p w:rsidR="00507C5B" w:rsidRDefault="00507C5B"/>
          <w:p w:rsidR="005D710B" w:rsidRDefault="005D710B">
            <w:r>
              <w:t>Firma: __________________________</w:t>
            </w:r>
          </w:p>
          <w:p w:rsidR="005D710B" w:rsidRDefault="005D710B"/>
          <w:p w:rsidR="005D710B" w:rsidRDefault="005D710B">
            <w:r>
              <w:t xml:space="preserve">Dr. José Ramón Valdés </w:t>
            </w:r>
          </w:p>
          <w:p w:rsidR="005D710B" w:rsidRDefault="005D710B">
            <w:r>
              <w:t xml:space="preserve">Coordinador de Astrofísica del INAOE  </w:t>
            </w:r>
          </w:p>
          <w:p w:rsidR="005D710B" w:rsidRDefault="005D710B"/>
          <w:p w:rsidR="00507C5B" w:rsidRDefault="00507C5B"/>
          <w:p w:rsidR="005D710B" w:rsidRDefault="005D710B">
            <w:r>
              <w:t>Firma: __________________________</w:t>
            </w:r>
          </w:p>
        </w:tc>
      </w:tr>
    </w:tbl>
    <w:p w:rsidR="004F2B34" w:rsidRDefault="004F2B34"/>
    <w:sectPr w:rsidR="004F2B34" w:rsidSect="009F6B7A">
      <w:headerReference w:type="default" r:id="rId7"/>
      <w:footerReference w:type="default" r:id="rId8"/>
      <w:pgSz w:w="15840" w:h="12240" w:orient="landscape"/>
      <w:pgMar w:top="1701" w:right="1417" w:bottom="1701" w:left="1417"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15D" w:rsidRDefault="0074115D" w:rsidP="004F2B34">
      <w:pPr>
        <w:spacing w:after="0" w:line="240" w:lineRule="auto"/>
      </w:pPr>
      <w:r>
        <w:separator/>
      </w:r>
    </w:p>
  </w:endnote>
  <w:endnote w:type="continuationSeparator" w:id="0">
    <w:p w:rsidR="0074115D" w:rsidRDefault="0074115D" w:rsidP="004F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3118"/>
      <w:gridCol w:w="709"/>
      <w:gridCol w:w="4212"/>
    </w:tblGrid>
    <w:tr w:rsidR="00CE4351" w:rsidTr="004F2B34">
      <w:tc>
        <w:tcPr>
          <w:tcW w:w="4248" w:type="dxa"/>
          <w:tcBorders>
            <w:top w:val="single" w:sz="4" w:space="0" w:color="auto"/>
          </w:tcBorders>
        </w:tcPr>
        <w:p w:rsidR="00CE4351" w:rsidRDefault="00CE4351" w:rsidP="004F2B34">
          <w:pPr>
            <w:jc w:val="center"/>
          </w:pPr>
          <w:r>
            <w:t xml:space="preserve">C.P. Delia Sánchez Sarmiento </w:t>
          </w:r>
        </w:p>
        <w:p w:rsidR="00CE4351" w:rsidRDefault="00CE4351" w:rsidP="004F2B34">
          <w:pPr>
            <w:jc w:val="center"/>
          </w:pPr>
          <w:r>
            <w:t xml:space="preserve">Encargado de Auditoría en el Órgano Interno de Control en el INAOE </w:t>
          </w:r>
        </w:p>
      </w:tc>
      <w:tc>
        <w:tcPr>
          <w:tcW w:w="709" w:type="dxa"/>
        </w:tcPr>
        <w:p w:rsidR="00CE4351" w:rsidRDefault="00CE4351" w:rsidP="004F2B34">
          <w:pPr>
            <w:jc w:val="center"/>
          </w:pPr>
        </w:p>
      </w:tc>
      <w:tc>
        <w:tcPr>
          <w:tcW w:w="3118" w:type="dxa"/>
          <w:tcBorders>
            <w:top w:val="single" w:sz="4" w:space="0" w:color="auto"/>
          </w:tcBorders>
        </w:tcPr>
        <w:p w:rsidR="00CE4351" w:rsidRDefault="00CE4351" w:rsidP="004F2B34">
          <w:pPr>
            <w:jc w:val="center"/>
          </w:pPr>
          <w:r>
            <w:t>Fecha de elaboración</w:t>
          </w:r>
        </w:p>
        <w:p w:rsidR="006D3A86" w:rsidRDefault="006D3A86" w:rsidP="004F2B34">
          <w:pPr>
            <w:jc w:val="center"/>
          </w:pPr>
        </w:p>
      </w:tc>
      <w:tc>
        <w:tcPr>
          <w:tcW w:w="709" w:type="dxa"/>
        </w:tcPr>
        <w:p w:rsidR="00CE4351" w:rsidRDefault="00CE4351" w:rsidP="004F2B34">
          <w:pPr>
            <w:jc w:val="center"/>
          </w:pPr>
        </w:p>
      </w:tc>
      <w:tc>
        <w:tcPr>
          <w:tcW w:w="4212" w:type="dxa"/>
          <w:tcBorders>
            <w:top w:val="single" w:sz="4" w:space="0" w:color="auto"/>
          </w:tcBorders>
        </w:tcPr>
        <w:p w:rsidR="00CE4351" w:rsidRDefault="00CE4351" w:rsidP="004F2B34">
          <w:pPr>
            <w:jc w:val="center"/>
          </w:pPr>
          <w:r>
            <w:t>Lic. Raúl E. Violante López</w:t>
          </w:r>
        </w:p>
        <w:p w:rsidR="00CE4351" w:rsidRDefault="00CE4351" w:rsidP="004F2B34">
          <w:pPr>
            <w:jc w:val="center"/>
          </w:pPr>
          <w:r>
            <w:t xml:space="preserve">Titular del Órgano Interno de Control </w:t>
          </w:r>
        </w:p>
        <w:p w:rsidR="00CE4351" w:rsidRDefault="00CE4351" w:rsidP="004F2B34">
          <w:pPr>
            <w:jc w:val="center"/>
          </w:pPr>
          <w:r>
            <w:t xml:space="preserve">en el INAOE </w:t>
          </w:r>
        </w:p>
      </w:tc>
    </w:tr>
  </w:tbl>
  <w:p w:rsidR="00CE4351" w:rsidRDefault="006D3A86">
    <w:pPr>
      <w:pStyle w:val="Piedepgina"/>
    </w:pPr>
    <w:r>
      <w:rPr>
        <w:noProof/>
        <w:lang w:eastAsia="es-MX"/>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-752475</wp:posOffset>
              </wp:positionV>
              <wp:extent cx="1828800" cy="2381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238125"/>
                      </a:xfrm>
                      <a:prstGeom prst="rect">
                        <a:avLst/>
                      </a:prstGeom>
                      <a:noFill/>
                      <a:ln w="6350">
                        <a:noFill/>
                      </a:ln>
                    </wps:spPr>
                    <wps:txbx>
                      <w:txbxContent>
                        <w:p w:rsidR="006D3A86" w:rsidRPr="006D3A86" w:rsidRDefault="009A4732" w:rsidP="006D3A86">
                          <w:pPr>
                            <w:jc w:val="center"/>
                            <w:rPr>
                              <w:b/>
                            </w:rPr>
                          </w:pPr>
                          <w:r>
                            <w:rPr>
                              <w:b/>
                            </w:rPr>
                            <w:t>12</w:t>
                          </w:r>
                          <w:r w:rsidR="006D3A86" w:rsidRPr="006D3A86">
                            <w:rPr>
                              <w:b/>
                            </w:rPr>
                            <w:t>/08/2019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59.25pt;width:2in;height:18.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" filled="f" stroked="f" strokeweight=".5pt">
              <v:textbox>
                <w:txbxContent>
                  <w:p w:rsidR="006D3A86" w:rsidRPr="006D3A86" w:rsidRDefault="009A4732" w:rsidP="006D3A86">
                    <w:pPr>
                      <w:jc w:val="center"/>
                      <w:rPr>
                        <w:b/>
                      </w:rPr>
                    </w:pPr>
                    <w:r>
                      <w:rPr>
                        <w:b/>
                      </w:rPr>
                      <w:t>12</w:t>
                    </w:r>
                    <w:r w:rsidR="006D3A86" w:rsidRPr="006D3A86">
                      <w:rPr>
                        <w:b/>
                      </w:rPr>
                      <w:t>/08/2019</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15D" w:rsidRDefault="0074115D" w:rsidP="004F2B34">
      <w:pPr>
        <w:spacing w:after="0" w:line="240" w:lineRule="auto"/>
      </w:pPr>
      <w:r>
        <w:separator/>
      </w:r>
    </w:p>
  </w:footnote>
  <w:footnote w:type="continuationSeparator" w:id="0">
    <w:p w:rsidR="0074115D" w:rsidRDefault="0074115D" w:rsidP="004F2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pPr w:leftFromText="141" w:rightFromText="141" w:tblpXSpec="center" w:tblpY="-1080"/>
      <w:tblW w:w="0" w:type="auto"/>
      <w:tblLook w:val="04A0" w:firstRow="1" w:lastRow="0" w:firstColumn="1" w:lastColumn="0" w:noHBand="0" w:noVBand="1"/>
    </w:tblPr>
    <w:tblGrid>
      <w:gridCol w:w="3539"/>
      <w:gridCol w:w="6095"/>
      <w:gridCol w:w="3362"/>
    </w:tblGrid>
    <w:tr w:rsidR="00CE4351" w:rsidTr="007E063A">
      <w:trPr>
        <w:trHeight w:val="2259"/>
      </w:trPr>
      <w:tc>
        <w:tcPr>
          <w:tcW w:w="3539" w:type="dxa"/>
        </w:tcPr>
        <w:p w:rsidR="00CE4351" w:rsidRDefault="00CE4351" w:rsidP="009F6B7A">
          <w:r>
            <w:rPr>
              <w:noProof/>
              <w:lang w:eastAsia="es-MX"/>
            </w:rPr>
            <w:drawing>
              <wp:anchor distT="0" distB="0" distL="114300" distR="114300" simplePos="0" relativeHeight="251659264" behindDoc="1" locked="0" layoutInCell="1" allowOverlap="1" wp14:anchorId="7E6CFE75" wp14:editId="366AD35A">
                <wp:simplePos x="0" y="0"/>
                <wp:positionH relativeFrom="column">
                  <wp:posOffset>85725</wp:posOffset>
                </wp:positionH>
                <wp:positionV relativeFrom="paragraph">
                  <wp:posOffset>85725</wp:posOffset>
                </wp:positionV>
                <wp:extent cx="1943100" cy="1228725"/>
                <wp:effectExtent l="0" t="0" r="0" b="952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 cstate="print">
                          <a:extLst>
                            <a:ext uri="{28A0092B-C50C-407E-A947-70E740481C1C}">
                              <a14:useLocalDpi xmlns:a14="http://schemas.microsoft.com/office/drawing/2010/main" val="0"/>
                            </a:ext>
                          </a:extLst>
                        </a:blip>
                        <a:srcRect l="14839" t="13271" r="13190" b="6837"/>
                        <a:stretch>
                          <a:fillRect/>
                        </a:stretch>
                      </pic:blipFill>
                      <pic:spPr bwMode="auto">
                        <a:xfrm>
                          <a:off x="0" y="0"/>
                          <a:ext cx="194310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5" w:type="dxa"/>
        </w:tcPr>
        <w:p w:rsidR="00CE4351" w:rsidRDefault="00CE4351" w:rsidP="009F6B7A">
          <w:pPr>
            <w:jc w:val="center"/>
          </w:pPr>
        </w:p>
        <w:p w:rsidR="00CE4351" w:rsidRDefault="00CE4351" w:rsidP="009F6B7A">
          <w:pPr>
            <w:jc w:val="center"/>
          </w:pPr>
        </w:p>
        <w:p w:rsidR="00CE4351" w:rsidRDefault="00CE4351" w:rsidP="009F6B7A">
          <w:pPr>
            <w:jc w:val="center"/>
          </w:pPr>
          <w:r>
            <w:t>ÓRGANO INTERNO DE CONTROL EN EL INSTITUTO NACIONAL DE ASTROFÍSICA, ÓPTICA Y ELECTRÓNICA (INAOE)</w:t>
          </w:r>
        </w:p>
        <w:p w:rsidR="00CE4351" w:rsidRDefault="00CE4351" w:rsidP="009F6B7A">
          <w:pPr>
            <w:jc w:val="center"/>
          </w:pPr>
        </w:p>
        <w:p w:rsidR="00CE4351" w:rsidRDefault="00CE4351" w:rsidP="009F6B7A">
          <w:pPr>
            <w:jc w:val="center"/>
          </w:pPr>
          <w:r>
            <w:t xml:space="preserve">CÉDULA DE OBSERVACIONES </w:t>
          </w:r>
        </w:p>
      </w:tc>
      <w:tc>
        <w:tcPr>
          <w:tcW w:w="3362" w:type="dxa"/>
          <w:vAlign w:val="center"/>
        </w:tcPr>
        <w:sdt>
          <w:sdtPr>
            <w:id w:val="-1318336367"/>
            <w:docPartObj>
              <w:docPartGallery w:val="Page Numbers (Top of Page)"/>
              <w:docPartUnique/>
            </w:docPartObj>
          </w:sdtPr>
          <w:sdtEndPr>
            <w:rPr>
              <w:u w:val="single"/>
            </w:rPr>
          </w:sdtEndPr>
          <w:sdtContent>
            <w:p w:rsidR="007E063A" w:rsidRDefault="007E063A" w:rsidP="007E063A">
              <w:pPr>
                <w:pStyle w:val="Encabezado"/>
              </w:pPr>
              <w:r>
                <w:t xml:space="preserve">Hojas No. </w:t>
              </w:r>
              <w:r w:rsidRPr="007E063A">
                <w:rPr>
                  <w:u w:val="single"/>
                  <w:lang w:val="es-ES"/>
                </w:rPr>
                <w:t xml:space="preserve"> </w:t>
              </w:r>
              <w:r w:rsidRPr="007E063A">
                <w:rPr>
                  <w:b/>
                  <w:bCs/>
                  <w:sz w:val="24"/>
                  <w:szCs w:val="24"/>
                  <w:u w:val="single"/>
                </w:rPr>
                <w:fldChar w:fldCharType="begin"/>
              </w:r>
              <w:r w:rsidRPr="007E063A">
                <w:rPr>
                  <w:b/>
                  <w:bCs/>
                  <w:u w:val="single"/>
                </w:rPr>
                <w:instrText>PAGE</w:instrText>
              </w:r>
              <w:r w:rsidRPr="007E063A">
                <w:rPr>
                  <w:b/>
                  <w:bCs/>
                  <w:sz w:val="24"/>
                  <w:szCs w:val="24"/>
                  <w:u w:val="single"/>
                </w:rPr>
                <w:fldChar w:fldCharType="separate"/>
              </w:r>
              <w:r w:rsidR="00507C5B">
                <w:rPr>
                  <w:b/>
                  <w:bCs/>
                  <w:noProof/>
                  <w:u w:val="single"/>
                </w:rPr>
                <w:t>4</w:t>
              </w:r>
              <w:r w:rsidRPr="007E063A">
                <w:rPr>
                  <w:b/>
                  <w:bCs/>
                  <w:sz w:val="24"/>
                  <w:szCs w:val="24"/>
                  <w:u w:val="single"/>
                </w:rPr>
                <w:fldChar w:fldCharType="end"/>
              </w:r>
              <w:r>
                <w:rPr>
                  <w:b/>
                  <w:bCs/>
                  <w:sz w:val="24"/>
                  <w:szCs w:val="24"/>
                  <w:u w:val="single"/>
                </w:rPr>
                <w:t xml:space="preserve"> </w:t>
              </w:r>
              <w:r w:rsidRPr="007E063A">
                <w:rPr>
                  <w:u w:val="single"/>
                  <w:lang w:val="es-ES"/>
                </w:rPr>
                <w:t xml:space="preserve"> </w:t>
              </w:r>
              <w:r>
                <w:rPr>
                  <w:lang w:val="es-ES"/>
                </w:rPr>
                <w:t xml:space="preserve">de </w:t>
              </w:r>
              <w:r w:rsidRPr="007E063A">
                <w:rPr>
                  <w:u w:val="single"/>
                  <w:lang w:val="es-ES"/>
                </w:rPr>
                <w:t xml:space="preserve"> </w:t>
              </w:r>
              <w:r w:rsidRPr="007E063A">
                <w:rPr>
                  <w:b/>
                  <w:bCs/>
                  <w:sz w:val="24"/>
                  <w:szCs w:val="24"/>
                  <w:u w:val="single"/>
                </w:rPr>
                <w:fldChar w:fldCharType="begin"/>
              </w:r>
              <w:r w:rsidRPr="007E063A">
                <w:rPr>
                  <w:b/>
                  <w:bCs/>
                  <w:u w:val="single"/>
                </w:rPr>
                <w:instrText>NUMPAGES</w:instrText>
              </w:r>
              <w:r w:rsidRPr="007E063A">
                <w:rPr>
                  <w:b/>
                  <w:bCs/>
                  <w:sz w:val="24"/>
                  <w:szCs w:val="24"/>
                  <w:u w:val="single"/>
                </w:rPr>
                <w:fldChar w:fldCharType="separate"/>
              </w:r>
              <w:r w:rsidR="00507C5B">
                <w:rPr>
                  <w:b/>
                  <w:bCs/>
                  <w:noProof/>
                  <w:u w:val="single"/>
                </w:rPr>
                <w:t>4</w:t>
              </w:r>
              <w:r w:rsidRPr="007E063A">
                <w:rPr>
                  <w:b/>
                  <w:bCs/>
                  <w:sz w:val="24"/>
                  <w:szCs w:val="24"/>
                  <w:u w:val="single"/>
                </w:rPr>
                <w:fldChar w:fldCharType="end"/>
              </w:r>
              <w:r>
                <w:rPr>
                  <w:u w:val="single"/>
                </w:rPr>
                <w:t>_</w:t>
              </w:r>
              <w:r w:rsidRPr="007E063A">
                <w:rPr>
                  <w:u w:val="single"/>
                </w:rPr>
                <w:t xml:space="preserve"> </w:t>
              </w:r>
            </w:p>
          </w:sdtContent>
        </w:sdt>
        <w:p w:rsidR="00CE4351" w:rsidRDefault="007E063A" w:rsidP="007E063A">
          <w:r>
            <w:t>Nú</w:t>
          </w:r>
          <w:r w:rsidR="00CE4351">
            <w:t xml:space="preserve">mero de auditoria: </w:t>
          </w:r>
          <w:r>
            <w:t>03/2019</w:t>
          </w:r>
        </w:p>
        <w:p w:rsidR="00CE4351" w:rsidRDefault="007E063A" w:rsidP="007E063A">
          <w:r>
            <w:t>Nú</w:t>
          </w:r>
          <w:r w:rsidR="00CE4351">
            <w:t>mero de observación:</w:t>
          </w:r>
          <w:r>
            <w:t xml:space="preserve"> 01</w:t>
          </w:r>
        </w:p>
        <w:p w:rsidR="00CE4351" w:rsidRDefault="00CE4351" w:rsidP="007E063A">
          <w:r>
            <w:t xml:space="preserve">Monto fiscalizable: </w:t>
          </w:r>
          <w:r w:rsidR="007E063A">
            <w:t>N/A</w:t>
          </w:r>
        </w:p>
        <w:p w:rsidR="00CE4351" w:rsidRDefault="00CE4351" w:rsidP="007E063A">
          <w:r>
            <w:t>Monto fiscalizado:</w:t>
          </w:r>
          <w:r w:rsidR="007E063A">
            <w:t xml:space="preserve"> N/A</w:t>
          </w:r>
        </w:p>
        <w:p w:rsidR="00CE4351" w:rsidRDefault="00CE4351" w:rsidP="007E063A">
          <w:r>
            <w:t>Monto por aclarar:</w:t>
          </w:r>
          <w:r w:rsidR="007E063A">
            <w:t xml:space="preserve"> N/A</w:t>
          </w:r>
        </w:p>
        <w:p w:rsidR="00CE4351" w:rsidRDefault="00CE4351" w:rsidP="007E063A">
          <w:r>
            <w:t>Monto por recuperar:</w:t>
          </w:r>
          <w:r w:rsidR="007E063A">
            <w:t xml:space="preserve"> N/A</w:t>
          </w:r>
        </w:p>
        <w:p w:rsidR="00CE4351" w:rsidRDefault="00CE4351" w:rsidP="007E063A">
          <w:r>
            <w:t>Riesgo:</w:t>
          </w:r>
          <w:r w:rsidR="00E27D07">
            <w:t xml:space="preserve"> Alta</w:t>
          </w:r>
        </w:p>
      </w:tc>
    </w:tr>
  </w:tbl>
  <w:p w:rsidR="00CE4351" w:rsidRDefault="00CE4351">
    <w:pPr>
      <w:pStyle w:val="Encabezado"/>
    </w:pPr>
  </w:p>
  <w:tbl>
    <w:tblPr>
      <w:tblStyle w:val="Tablaconcuadrcula"/>
      <w:tblW w:w="0" w:type="auto"/>
      <w:tblLook w:val="04A0" w:firstRow="1" w:lastRow="0" w:firstColumn="1" w:lastColumn="0" w:noHBand="0" w:noVBand="1"/>
    </w:tblPr>
    <w:tblGrid>
      <w:gridCol w:w="6516"/>
      <w:gridCol w:w="3118"/>
      <w:gridCol w:w="3362"/>
    </w:tblGrid>
    <w:tr w:rsidR="00CE4351" w:rsidTr="00CE4351">
      <w:tc>
        <w:tcPr>
          <w:tcW w:w="6516" w:type="dxa"/>
        </w:tcPr>
        <w:p w:rsidR="00CE4351" w:rsidRPr="00C35D1C" w:rsidRDefault="00CE4351" w:rsidP="009F6B7A">
          <w:r w:rsidRPr="00C35D1C">
            <w:t xml:space="preserve">Ente: Instituto Nacional de Astrofísica, Óptica y Electrónica </w:t>
          </w:r>
        </w:p>
      </w:tc>
      <w:tc>
        <w:tcPr>
          <w:tcW w:w="3118" w:type="dxa"/>
        </w:tcPr>
        <w:p w:rsidR="00CE4351" w:rsidRPr="00C35D1C" w:rsidRDefault="00CE4351" w:rsidP="009F6B7A">
          <w:r w:rsidRPr="00C35D1C">
            <w:t xml:space="preserve">Sector: Ciencia y Tecnología </w:t>
          </w:r>
        </w:p>
      </w:tc>
      <w:tc>
        <w:tcPr>
          <w:tcW w:w="3362" w:type="dxa"/>
        </w:tcPr>
        <w:p w:rsidR="00CE4351" w:rsidRDefault="00CE4351" w:rsidP="009F6B7A">
          <w:r>
            <w:t>Calve: 800</w:t>
          </w:r>
        </w:p>
      </w:tc>
    </w:tr>
    <w:tr w:rsidR="00CE4351" w:rsidTr="00CE4351">
      <w:tc>
        <w:tcPr>
          <w:tcW w:w="6516" w:type="dxa"/>
          <w:vAlign w:val="center"/>
        </w:tcPr>
        <w:p w:rsidR="00CE4351" w:rsidRPr="00C35D1C" w:rsidRDefault="00CE4351" w:rsidP="009F6B7A">
          <w:r w:rsidRPr="00C35D1C">
            <w:t xml:space="preserve">Área Auditada: Dirección de Investigación </w:t>
          </w:r>
        </w:p>
      </w:tc>
      <w:tc>
        <w:tcPr>
          <w:tcW w:w="6480" w:type="dxa"/>
          <w:gridSpan w:val="2"/>
        </w:tcPr>
        <w:p w:rsidR="00CE4351" w:rsidRDefault="00CE4351" w:rsidP="009F6B7A">
          <w:r w:rsidRPr="00C35D1C">
            <w:t xml:space="preserve">Descripción de la Auditoría: </w:t>
          </w:r>
        </w:p>
        <w:p w:rsidR="00CE4351" w:rsidRPr="00C35D1C" w:rsidRDefault="00CE4351" w:rsidP="009F6B7A">
          <w:r w:rsidRPr="00C35D1C">
            <w:t>“Resultado de programas mediante la revisión al DESEMPEÑO”</w:t>
          </w:r>
        </w:p>
      </w:tc>
    </w:tr>
  </w:tbl>
  <w:p w:rsidR="00CE4351" w:rsidRDefault="00CE435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07C62"/>
    <w:multiLevelType w:val="hybridMultilevel"/>
    <w:tmpl w:val="06CAE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133C13"/>
    <w:multiLevelType w:val="hybridMultilevel"/>
    <w:tmpl w:val="B156E1BE"/>
    <w:lvl w:ilvl="0" w:tplc="28F212F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E263A9"/>
    <w:multiLevelType w:val="hybridMultilevel"/>
    <w:tmpl w:val="A38227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73"/>
    <w:rsid w:val="0000122E"/>
    <w:rsid w:val="00001A74"/>
    <w:rsid w:val="00011A5C"/>
    <w:rsid w:val="000252AA"/>
    <w:rsid w:val="00046663"/>
    <w:rsid w:val="00147B2D"/>
    <w:rsid w:val="001632BF"/>
    <w:rsid w:val="0016355D"/>
    <w:rsid w:val="00165770"/>
    <w:rsid w:val="00184947"/>
    <w:rsid w:val="001B7055"/>
    <w:rsid w:val="001F07FC"/>
    <w:rsid w:val="0026612D"/>
    <w:rsid w:val="00291EE9"/>
    <w:rsid w:val="002A23C0"/>
    <w:rsid w:val="002F6E27"/>
    <w:rsid w:val="00322607"/>
    <w:rsid w:val="00354A77"/>
    <w:rsid w:val="00377911"/>
    <w:rsid w:val="004178E3"/>
    <w:rsid w:val="00425BFF"/>
    <w:rsid w:val="00462929"/>
    <w:rsid w:val="004B7347"/>
    <w:rsid w:val="004F2B34"/>
    <w:rsid w:val="00500065"/>
    <w:rsid w:val="00507C5B"/>
    <w:rsid w:val="00530662"/>
    <w:rsid w:val="00546465"/>
    <w:rsid w:val="00561C31"/>
    <w:rsid w:val="005D710B"/>
    <w:rsid w:val="006537DF"/>
    <w:rsid w:val="0065390D"/>
    <w:rsid w:val="00653AEF"/>
    <w:rsid w:val="006566D2"/>
    <w:rsid w:val="006D3A86"/>
    <w:rsid w:val="006E78BD"/>
    <w:rsid w:val="0074115D"/>
    <w:rsid w:val="007B4E73"/>
    <w:rsid w:val="007E063A"/>
    <w:rsid w:val="008307A0"/>
    <w:rsid w:val="00831D8A"/>
    <w:rsid w:val="008A20E1"/>
    <w:rsid w:val="00902354"/>
    <w:rsid w:val="00910135"/>
    <w:rsid w:val="009A4732"/>
    <w:rsid w:val="009A5120"/>
    <w:rsid w:val="009F6B7A"/>
    <w:rsid w:val="00B172E0"/>
    <w:rsid w:val="00B53503"/>
    <w:rsid w:val="00B97885"/>
    <w:rsid w:val="00C13336"/>
    <w:rsid w:val="00C35D1C"/>
    <w:rsid w:val="00CE4351"/>
    <w:rsid w:val="00CE7C1A"/>
    <w:rsid w:val="00D223BE"/>
    <w:rsid w:val="00DA7F98"/>
    <w:rsid w:val="00DE5D7F"/>
    <w:rsid w:val="00E27D07"/>
    <w:rsid w:val="00E94620"/>
    <w:rsid w:val="00EA1810"/>
    <w:rsid w:val="00F21FFA"/>
    <w:rsid w:val="00F74054"/>
    <w:rsid w:val="00F800AB"/>
    <w:rsid w:val="00FA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E9B4A"/>
  <w15:chartTrackingRefBased/>
  <w15:docId w15:val="{742A8077-93E7-44DB-8CF4-444FF924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4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F2B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B34"/>
  </w:style>
  <w:style w:type="paragraph" w:styleId="Piedepgina">
    <w:name w:val="footer"/>
    <w:basedOn w:val="Normal"/>
    <w:link w:val="PiedepginaCar"/>
    <w:uiPriority w:val="99"/>
    <w:unhideWhenUsed/>
    <w:rsid w:val="004F2B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B34"/>
  </w:style>
  <w:style w:type="paragraph" w:styleId="Sinespaciado">
    <w:name w:val="No Spacing"/>
    <w:uiPriority w:val="1"/>
    <w:qFormat/>
    <w:rsid w:val="00C35D1C"/>
    <w:pPr>
      <w:spacing w:after="0" w:line="240" w:lineRule="auto"/>
    </w:pPr>
  </w:style>
  <w:style w:type="paragraph" w:styleId="Prrafodelista">
    <w:name w:val="List Paragraph"/>
    <w:basedOn w:val="Normal"/>
    <w:uiPriority w:val="34"/>
    <w:qFormat/>
    <w:rsid w:val="009F6B7A"/>
    <w:pPr>
      <w:ind w:left="720"/>
      <w:contextualSpacing/>
    </w:pPr>
  </w:style>
  <w:style w:type="paragraph" w:styleId="Textodeglobo">
    <w:name w:val="Balloon Text"/>
    <w:basedOn w:val="Normal"/>
    <w:link w:val="TextodegloboCar"/>
    <w:uiPriority w:val="99"/>
    <w:semiHidden/>
    <w:unhideWhenUsed/>
    <w:rsid w:val="00B172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72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799</Words>
  <Characters>4399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Deliass...</dc:creator>
  <cp:keywords/>
  <dc:description/>
  <cp:lastModifiedBy>Deliass...</cp:lastModifiedBy>
  <cp:revision>22</cp:revision>
  <cp:lastPrinted>2019-08-13T18:39:00Z</cp:lastPrinted>
  <dcterms:created xsi:type="dcterms:W3CDTF">2019-07-15T16:44:00Z</dcterms:created>
  <dcterms:modified xsi:type="dcterms:W3CDTF">2019-08-13T18:40:00Z</dcterms:modified>
</cp:coreProperties>
</file>