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6498"/>
        <w:gridCol w:w="6498"/>
      </w:tblGrid>
      <w:tr w:rsidR="00354A77" w:rsidTr="004F2B34">
        <w:trPr>
          <w:trHeight w:val="301"/>
        </w:trPr>
        <w:tc>
          <w:tcPr>
            <w:tcW w:w="6498" w:type="dxa"/>
            <w:vAlign w:val="center"/>
          </w:tcPr>
          <w:p w:rsidR="00354A77" w:rsidRPr="00354A77" w:rsidRDefault="00354A77" w:rsidP="004F2B34">
            <w:pPr>
              <w:jc w:val="center"/>
              <w:rPr>
                <w:b/>
              </w:rPr>
            </w:pPr>
            <w:r w:rsidRPr="00354A77">
              <w:rPr>
                <w:b/>
              </w:rPr>
              <w:t>OBSERVACIÓN:</w:t>
            </w:r>
          </w:p>
        </w:tc>
        <w:tc>
          <w:tcPr>
            <w:tcW w:w="6498" w:type="dxa"/>
            <w:vAlign w:val="center"/>
          </w:tcPr>
          <w:p w:rsidR="00354A77" w:rsidRPr="00354A77" w:rsidRDefault="00354A77" w:rsidP="004F2B34">
            <w:pPr>
              <w:jc w:val="center"/>
              <w:rPr>
                <w:b/>
              </w:rPr>
            </w:pPr>
            <w:r w:rsidRPr="00354A77">
              <w:rPr>
                <w:b/>
              </w:rPr>
              <w:t>RECOMENDACIONES:</w:t>
            </w:r>
          </w:p>
        </w:tc>
      </w:tr>
      <w:tr w:rsidR="00354A77" w:rsidTr="009E3FD5">
        <w:trPr>
          <w:trHeight w:val="5928"/>
        </w:trPr>
        <w:tc>
          <w:tcPr>
            <w:tcW w:w="6498" w:type="dxa"/>
          </w:tcPr>
          <w:p w:rsidR="004F2B34" w:rsidRDefault="006D086B" w:rsidP="006D086B">
            <w:pPr>
              <w:jc w:val="both"/>
              <w:rPr>
                <w:b/>
              </w:rPr>
            </w:pPr>
            <w:r>
              <w:rPr>
                <w:b/>
              </w:rPr>
              <w:t>MANUAL</w:t>
            </w:r>
            <w:r w:rsidR="00320583">
              <w:rPr>
                <w:b/>
              </w:rPr>
              <w:t xml:space="preserve"> DE</w:t>
            </w:r>
            <w:r w:rsidR="00601439">
              <w:rPr>
                <w:b/>
              </w:rPr>
              <w:t xml:space="preserve"> PROCEDIMIENTOS</w:t>
            </w:r>
            <w:r w:rsidR="007510C6">
              <w:rPr>
                <w:b/>
              </w:rPr>
              <w:t xml:space="preserve"> DE LA DELEGACIÓN DE CANANEA </w:t>
            </w:r>
          </w:p>
          <w:p w:rsidR="009F6B7A" w:rsidRDefault="009F6B7A">
            <w:pPr>
              <w:rPr>
                <w:b/>
              </w:rPr>
            </w:pPr>
          </w:p>
          <w:p w:rsidR="008D7ACB" w:rsidRDefault="008D7ACB" w:rsidP="009F1AB7">
            <w:pPr>
              <w:jc w:val="both"/>
            </w:pPr>
            <w:r>
              <w:t xml:space="preserve">Con oficio No. DI/107/2019 el Director de Investigación del </w:t>
            </w:r>
            <w:proofErr w:type="spellStart"/>
            <w:r>
              <w:t>INAOE</w:t>
            </w:r>
            <w:proofErr w:type="spellEnd"/>
            <w:r>
              <w:t>, proporcionó a este OIC evidencia documental del Manual</w:t>
            </w:r>
            <w:r w:rsidR="008302B8">
              <w:t xml:space="preserve"> de </w:t>
            </w:r>
            <w:r>
              <w:t xml:space="preserve">Procedimientos de la Delegación Cananea del </w:t>
            </w:r>
            <w:proofErr w:type="spellStart"/>
            <w:r>
              <w:t>INAOE</w:t>
            </w:r>
            <w:proofErr w:type="spellEnd"/>
            <w:r w:rsidR="008302B8">
              <w:t xml:space="preserve">, </w:t>
            </w:r>
            <w:r w:rsidR="00A44DC9">
              <w:t>así</w:t>
            </w:r>
            <w:r w:rsidR="008302B8">
              <w:t xml:space="preserve"> como la </w:t>
            </w:r>
            <w:r w:rsidR="00A44DC9">
              <w:t xml:space="preserve">información </w:t>
            </w:r>
            <w:r w:rsidR="008302B8">
              <w:t>recabada por la visita realizada</w:t>
            </w:r>
            <w:r w:rsidR="00A44DC9">
              <w:t xml:space="preserve"> por </w:t>
            </w:r>
            <w:r w:rsidR="008F005B">
              <w:t>el</w:t>
            </w:r>
            <w:r w:rsidR="00A44DC9">
              <w:t xml:space="preserve"> OIC</w:t>
            </w:r>
            <w:r w:rsidR="008302B8">
              <w:t xml:space="preserve"> a la Delegación, se observó lo siguiente:</w:t>
            </w:r>
            <w:r>
              <w:t xml:space="preserve"> </w:t>
            </w:r>
          </w:p>
          <w:p w:rsidR="008D7ACB" w:rsidRDefault="008D7ACB" w:rsidP="009F1AB7">
            <w:pPr>
              <w:jc w:val="both"/>
            </w:pPr>
          </w:p>
          <w:p w:rsidR="008302B8" w:rsidRDefault="008D7ACB" w:rsidP="001B3767">
            <w:pPr>
              <w:pStyle w:val="Prrafodelista"/>
              <w:numPr>
                <w:ilvl w:val="0"/>
                <w:numId w:val="6"/>
              </w:numPr>
              <w:jc w:val="both"/>
            </w:pPr>
            <w:r>
              <w:t>L</w:t>
            </w:r>
            <w:r w:rsidR="00313CBB">
              <w:t xml:space="preserve">as atribuciones, funciones y procedimientos establecidos en </w:t>
            </w:r>
            <w:r>
              <w:t xml:space="preserve">el Manual de </w:t>
            </w:r>
            <w:r w:rsidR="00313CBB">
              <w:t xml:space="preserve">Procedimientos </w:t>
            </w:r>
            <w:r>
              <w:t xml:space="preserve">de la Delegación Cananea del </w:t>
            </w:r>
            <w:proofErr w:type="spellStart"/>
            <w:r>
              <w:t>INAOE</w:t>
            </w:r>
            <w:proofErr w:type="spellEnd"/>
            <w:r w:rsidR="003E2681">
              <w:t xml:space="preserve">, no están </w:t>
            </w:r>
            <w:r w:rsidR="00313CBB">
              <w:t>alineado</w:t>
            </w:r>
            <w:r w:rsidR="003E2681">
              <w:t>s</w:t>
            </w:r>
            <w:r w:rsidR="00313CBB">
              <w:t xml:space="preserve"> a los objetivos y metas institucionales actuales del I</w:t>
            </w:r>
            <w:r w:rsidR="003E2681">
              <w:t>nstituto,</w:t>
            </w:r>
            <w:r w:rsidR="00313CBB">
              <w:t xml:space="preserve"> </w:t>
            </w:r>
            <w:r w:rsidR="003E2681">
              <w:t xml:space="preserve">ya </w:t>
            </w:r>
            <w:r w:rsidR="00313CBB">
              <w:t>que est</w:t>
            </w:r>
            <w:r>
              <w:t>e instrumento</w:t>
            </w:r>
            <w:r w:rsidR="00313CBB">
              <w:t xml:space="preserve"> fue</w:t>
            </w:r>
            <w:r w:rsidR="003E2681">
              <w:t xml:space="preserve"> establecido</w:t>
            </w:r>
            <w:r w:rsidR="00313CBB">
              <w:t xml:space="preserve"> desde </w:t>
            </w:r>
            <w:r>
              <w:t xml:space="preserve">el </w:t>
            </w:r>
            <w:r w:rsidR="003E2681">
              <w:t>año</w:t>
            </w:r>
            <w:r>
              <w:t xml:space="preserve"> 2003</w:t>
            </w:r>
            <w:r w:rsidR="00313CBB">
              <w:t xml:space="preserve">, </w:t>
            </w:r>
            <w:r w:rsidR="003E2681">
              <w:t xml:space="preserve">y el </w:t>
            </w:r>
            <w:r w:rsidR="00313CBB">
              <w:t xml:space="preserve">Manual de Organización del </w:t>
            </w:r>
            <w:proofErr w:type="spellStart"/>
            <w:r w:rsidR="00313CBB">
              <w:t>INAOE</w:t>
            </w:r>
            <w:proofErr w:type="spellEnd"/>
            <w:r w:rsidR="00313CBB">
              <w:t>, s</w:t>
            </w:r>
            <w:r w:rsidR="003E2681">
              <w:t>e actualizó en el</w:t>
            </w:r>
            <w:r w:rsidR="008302B8">
              <w:t xml:space="preserve"> 2016</w:t>
            </w:r>
            <w:r w:rsidR="00313CBB">
              <w:t xml:space="preserve"> y se </w:t>
            </w:r>
            <w:r w:rsidR="008302B8">
              <w:t>publicó</w:t>
            </w:r>
            <w:r w:rsidR="00313CBB">
              <w:t xml:space="preserve"> en el Diario Oficial de la</w:t>
            </w:r>
            <w:r w:rsidR="008302B8">
              <w:t xml:space="preserve"> Federación </w:t>
            </w:r>
            <w:r w:rsidR="00485839">
              <w:t>(</w:t>
            </w:r>
            <w:proofErr w:type="spellStart"/>
            <w:r w:rsidR="00485839">
              <w:t>DOF</w:t>
            </w:r>
            <w:proofErr w:type="spellEnd"/>
            <w:r w:rsidR="00485839">
              <w:t xml:space="preserve">) </w:t>
            </w:r>
            <w:r w:rsidR="008302B8">
              <w:t>en el 2017</w:t>
            </w:r>
            <w:r w:rsidR="00313CBB">
              <w:t>.</w:t>
            </w:r>
          </w:p>
          <w:p w:rsidR="008F005B" w:rsidRDefault="008F005B" w:rsidP="008F005B">
            <w:pPr>
              <w:pStyle w:val="Prrafodelista"/>
              <w:jc w:val="both"/>
            </w:pPr>
          </w:p>
          <w:p w:rsidR="00CE2956" w:rsidRDefault="00CE2956" w:rsidP="001B3767">
            <w:pPr>
              <w:pStyle w:val="Prrafodelista"/>
              <w:numPr>
                <w:ilvl w:val="0"/>
                <w:numId w:val="6"/>
              </w:numPr>
              <w:jc w:val="both"/>
            </w:pPr>
            <w:r>
              <w:t>De acuerdo a las encuestas realizadas por este OIC la mayoría del personal de l</w:t>
            </w:r>
            <w:r w:rsidR="003E2681">
              <w:t>a Delegación desconoce ambos Manuales</w:t>
            </w:r>
            <w:r>
              <w:t xml:space="preserve">. </w:t>
            </w:r>
          </w:p>
          <w:p w:rsidR="008F005B" w:rsidRDefault="008F005B" w:rsidP="008F005B">
            <w:pPr>
              <w:jc w:val="both"/>
            </w:pPr>
          </w:p>
          <w:p w:rsidR="008302B8" w:rsidRDefault="00CE2956" w:rsidP="001B3767">
            <w:pPr>
              <w:pStyle w:val="Prrafodelista"/>
              <w:numPr>
                <w:ilvl w:val="0"/>
                <w:numId w:val="6"/>
              </w:numPr>
              <w:jc w:val="both"/>
            </w:pPr>
            <w:r>
              <w:t>El M</w:t>
            </w:r>
            <w:r w:rsidR="008302B8">
              <w:t xml:space="preserve">anual </w:t>
            </w:r>
            <w:r w:rsidR="003E2681">
              <w:t xml:space="preserve">de </w:t>
            </w:r>
            <w:r w:rsidR="00D12EF0">
              <w:t xml:space="preserve">la Delegación no fue </w:t>
            </w:r>
            <w:r w:rsidR="00320583">
              <w:t>autorizado por la H. Junta de Gobierno del Instituto.</w:t>
            </w:r>
            <w:r w:rsidR="00A44DC9">
              <w:t xml:space="preserve"> </w:t>
            </w:r>
          </w:p>
          <w:p w:rsidR="008302B8" w:rsidRDefault="008302B8" w:rsidP="009F2554">
            <w:pPr>
              <w:pStyle w:val="Prrafodelista"/>
              <w:jc w:val="right"/>
            </w:pPr>
          </w:p>
          <w:p w:rsidR="00601439" w:rsidRDefault="00601439" w:rsidP="00601439">
            <w:pPr>
              <w:rPr>
                <w:b/>
              </w:rPr>
            </w:pPr>
            <w:r w:rsidRPr="001C3140">
              <w:rPr>
                <w:b/>
              </w:rPr>
              <w:lastRenderedPageBreak/>
              <w:t>CAUSA:</w:t>
            </w:r>
          </w:p>
          <w:p w:rsidR="008F005B" w:rsidRDefault="008F005B" w:rsidP="00290AE5">
            <w:pPr>
              <w:jc w:val="both"/>
            </w:pPr>
          </w:p>
          <w:p w:rsidR="00B936E4" w:rsidRDefault="00B936E4" w:rsidP="00290AE5">
            <w:pPr>
              <w:jc w:val="both"/>
            </w:pPr>
            <w:r w:rsidRPr="00553671">
              <w:t>Desconocimiento de la</w:t>
            </w:r>
            <w:r w:rsidR="00553671" w:rsidRPr="00553671">
              <w:t xml:space="preserve"> normatividad del </w:t>
            </w:r>
            <w:r w:rsidRPr="00553671">
              <w:t>Gobierno Federal.</w:t>
            </w:r>
          </w:p>
          <w:p w:rsidR="00553671" w:rsidRPr="00553671" w:rsidRDefault="00D12EF0" w:rsidP="00290AE5">
            <w:pPr>
              <w:jc w:val="both"/>
            </w:pPr>
            <w:r>
              <w:t>El Manual de O</w:t>
            </w:r>
            <w:r w:rsidR="00553671">
              <w:t>rganización</w:t>
            </w:r>
            <w:r>
              <w:t xml:space="preserve"> del </w:t>
            </w:r>
            <w:proofErr w:type="spellStart"/>
            <w:r>
              <w:t>INAOE</w:t>
            </w:r>
            <w:proofErr w:type="spellEnd"/>
            <w:r>
              <w:t xml:space="preserve">, publicado en el </w:t>
            </w:r>
            <w:proofErr w:type="spellStart"/>
            <w:r>
              <w:t>DOF</w:t>
            </w:r>
            <w:proofErr w:type="spellEnd"/>
            <w:r>
              <w:t>, no incluye</w:t>
            </w:r>
            <w:r w:rsidR="00553671">
              <w:t xml:space="preserve"> políticas y</w:t>
            </w:r>
            <w:r>
              <w:t>/o</w:t>
            </w:r>
            <w:r w:rsidR="00553671">
              <w:t xml:space="preserve"> procedimientos de la Delegación</w:t>
            </w:r>
            <w:r>
              <w:t>.</w:t>
            </w:r>
            <w:r w:rsidR="00553671">
              <w:t xml:space="preserve"> </w:t>
            </w:r>
          </w:p>
          <w:p w:rsidR="00601439" w:rsidRDefault="00601439" w:rsidP="00601439"/>
          <w:p w:rsidR="00601439" w:rsidRPr="001C3140" w:rsidRDefault="00601439" w:rsidP="00601439">
            <w:pPr>
              <w:rPr>
                <w:b/>
              </w:rPr>
            </w:pPr>
            <w:r w:rsidRPr="001C3140">
              <w:rPr>
                <w:b/>
              </w:rPr>
              <w:t>EFECTO:</w:t>
            </w:r>
          </w:p>
          <w:p w:rsidR="008F005B" w:rsidRDefault="008F005B" w:rsidP="00290AE5">
            <w:pPr>
              <w:jc w:val="both"/>
            </w:pPr>
          </w:p>
          <w:p w:rsidR="00601439" w:rsidRDefault="00601439" w:rsidP="00290AE5">
            <w:pPr>
              <w:jc w:val="both"/>
            </w:pPr>
            <w:r>
              <w:t xml:space="preserve">Se ejecutan políticas y procedimientos en desapego a las atribuciones y responsabilidades actuales establecidas en el Manual de Organización del </w:t>
            </w:r>
            <w:proofErr w:type="spellStart"/>
            <w:r>
              <w:t>INAOE</w:t>
            </w:r>
            <w:proofErr w:type="spellEnd"/>
            <w:r>
              <w:t xml:space="preserve">, publicado en el </w:t>
            </w:r>
            <w:proofErr w:type="spellStart"/>
            <w:r w:rsidR="00AF6F2D">
              <w:t>DOF</w:t>
            </w:r>
            <w:proofErr w:type="spellEnd"/>
            <w:r w:rsidR="00AF6F2D">
              <w:t xml:space="preserve"> </w:t>
            </w:r>
            <w:r>
              <w:t>el 8 de febrero de 2017.</w:t>
            </w:r>
          </w:p>
          <w:p w:rsidR="00290AE5" w:rsidRDefault="00290AE5" w:rsidP="00290AE5">
            <w:pPr>
              <w:jc w:val="both"/>
            </w:pPr>
            <w:r w:rsidRPr="00290AE5">
              <w:t>Se desconozcan la limitación de responsabilidad de cada empleado.</w:t>
            </w:r>
            <w:r>
              <w:t xml:space="preserve"> </w:t>
            </w:r>
          </w:p>
          <w:p w:rsidR="00601439" w:rsidRDefault="00601439" w:rsidP="00290AE5">
            <w:pPr>
              <w:jc w:val="both"/>
            </w:pPr>
            <w:r>
              <w:t>No se cuenta con herramientas estandarizadas en el desarrollo de los procedimientos administrativos y técnicos, necesarios para su funcionamiento, conforme a sus atribuciones y responsabilidades actuales.</w:t>
            </w:r>
          </w:p>
          <w:p w:rsidR="00601439" w:rsidRDefault="00601439" w:rsidP="00601439"/>
          <w:p w:rsidR="00601439" w:rsidRDefault="00601439" w:rsidP="00601439">
            <w:pPr>
              <w:rPr>
                <w:b/>
              </w:rPr>
            </w:pPr>
            <w:r w:rsidRPr="002D7F80">
              <w:rPr>
                <w:b/>
              </w:rPr>
              <w:t>FUNDAMENTO LEGAL</w:t>
            </w:r>
            <w:r>
              <w:rPr>
                <w:b/>
              </w:rPr>
              <w:t>:</w:t>
            </w:r>
          </w:p>
          <w:p w:rsidR="00601439" w:rsidRDefault="00601439" w:rsidP="00601439"/>
          <w:p w:rsidR="00601439" w:rsidRDefault="00601439" w:rsidP="001B3767">
            <w:pPr>
              <w:pStyle w:val="Prrafodelista"/>
              <w:numPr>
                <w:ilvl w:val="0"/>
                <w:numId w:val="4"/>
              </w:numPr>
              <w:jc w:val="both"/>
            </w:pPr>
            <w:r>
              <w:t xml:space="preserve">Artículo 9 de la Ley Orgánica de la Administración </w:t>
            </w:r>
            <w:r w:rsidR="00290AE5">
              <w:t>Pública</w:t>
            </w:r>
            <w:r>
              <w:t xml:space="preserve"> Federal</w:t>
            </w:r>
            <w:r w:rsidR="00485839">
              <w:t xml:space="preserve">, publicada en el </w:t>
            </w:r>
            <w:proofErr w:type="spellStart"/>
            <w:r w:rsidR="00485839">
              <w:t>DOF</w:t>
            </w:r>
            <w:proofErr w:type="spellEnd"/>
            <w:r w:rsidR="00485839">
              <w:t xml:space="preserve">, el 29 de diciembre de 1976, última reforma el 14 de mayo de 2019. </w:t>
            </w:r>
          </w:p>
          <w:p w:rsidR="00601439" w:rsidRDefault="00290AE5" w:rsidP="001B3767">
            <w:pPr>
              <w:pStyle w:val="Prrafodelista"/>
              <w:numPr>
                <w:ilvl w:val="0"/>
                <w:numId w:val="4"/>
              </w:numPr>
              <w:jc w:val="both"/>
            </w:pPr>
            <w:r>
              <w:lastRenderedPageBreak/>
              <w:t>Artículo</w:t>
            </w:r>
            <w:r w:rsidR="00601439">
              <w:t xml:space="preserve"> 59 fracción III de la Ley Federal de las Entidades Paraestatales</w:t>
            </w:r>
            <w:r w:rsidR="00485839">
              <w:t xml:space="preserve">, publicado en el </w:t>
            </w:r>
            <w:proofErr w:type="spellStart"/>
            <w:r w:rsidR="00485839">
              <w:t>DOF</w:t>
            </w:r>
            <w:proofErr w:type="spellEnd"/>
            <w:r w:rsidR="00485839">
              <w:t>, el 14 de mayo de 1986, última reforma el 01 de marzo de 2019.</w:t>
            </w:r>
          </w:p>
          <w:p w:rsidR="009F6B7A" w:rsidRDefault="00601439" w:rsidP="001B3767">
            <w:pPr>
              <w:pStyle w:val="Prrafodelista"/>
              <w:numPr>
                <w:ilvl w:val="0"/>
                <w:numId w:val="4"/>
              </w:numPr>
              <w:jc w:val="both"/>
            </w:pPr>
            <w:r>
              <w:t xml:space="preserve">Capítulo III “Evaluación y Fortalecimiento del Sistema de Control Interno Institucional” Primera. </w:t>
            </w:r>
            <w:r w:rsidR="00290AE5">
              <w:t>“Ambiente</w:t>
            </w:r>
            <w:r>
              <w:t xml:space="preserve"> de Control” numeral 7 del ACUERDO por el que se emiten las Disposiciones y el Manual Administrativo de Aplicación General en Materia de Control Interno, publicado en el Diario Oficial de la Federación el 03</w:t>
            </w:r>
            <w:r w:rsidR="006F64D2">
              <w:t xml:space="preserve"> de noviembre de 2016, última reforma el </w:t>
            </w:r>
            <w:r w:rsidR="00485839">
              <w:t>05 de septiembre de 2018.</w:t>
            </w:r>
          </w:p>
          <w:p w:rsidR="001B3767" w:rsidRDefault="001B3767" w:rsidP="001B3767">
            <w:pPr>
              <w:pStyle w:val="Prrafodelista"/>
              <w:numPr>
                <w:ilvl w:val="0"/>
                <w:numId w:val="4"/>
              </w:numPr>
              <w:spacing w:after="160" w:line="259" w:lineRule="auto"/>
              <w:jc w:val="both"/>
            </w:pPr>
            <w:r>
              <w:t>Plan Nacional de Desarrollo 2019 – 2024.</w:t>
            </w:r>
          </w:p>
          <w:p w:rsidR="001B3767" w:rsidRDefault="001B3767" w:rsidP="001B3767">
            <w:pPr>
              <w:pStyle w:val="Prrafodelista"/>
              <w:numPr>
                <w:ilvl w:val="0"/>
                <w:numId w:val="4"/>
              </w:numPr>
              <w:spacing w:after="160" w:line="259" w:lineRule="auto"/>
              <w:jc w:val="both"/>
            </w:pPr>
            <w:r>
              <w:t xml:space="preserve">Decreto de reestructuración del </w:t>
            </w:r>
            <w:proofErr w:type="spellStart"/>
            <w:r>
              <w:t>INAOE</w:t>
            </w:r>
            <w:proofErr w:type="spellEnd"/>
            <w:r>
              <w:t xml:space="preserve">, publicado en el </w:t>
            </w:r>
            <w:proofErr w:type="spellStart"/>
            <w:r>
              <w:t>DOF</w:t>
            </w:r>
            <w:proofErr w:type="spellEnd"/>
            <w:r>
              <w:t xml:space="preserve">, el 13 de octubre de 2006. </w:t>
            </w:r>
          </w:p>
          <w:p w:rsidR="001B3767" w:rsidRDefault="001B3767" w:rsidP="001B3767">
            <w:pPr>
              <w:pStyle w:val="Prrafodelista"/>
              <w:numPr>
                <w:ilvl w:val="0"/>
                <w:numId w:val="4"/>
              </w:numPr>
              <w:spacing w:after="160" w:line="259" w:lineRule="auto"/>
              <w:jc w:val="both"/>
            </w:pPr>
            <w:r>
              <w:t xml:space="preserve">Estatuto Orgánico del </w:t>
            </w:r>
            <w:proofErr w:type="spellStart"/>
            <w:r>
              <w:t>INAOE</w:t>
            </w:r>
            <w:proofErr w:type="spellEnd"/>
            <w:r>
              <w:t xml:space="preserve">, aprobado mediante acuerdo R-JG-O-10-II-2014, en la Segunda Sesión Ordinaria de la H. Junta de Gobierno </w:t>
            </w:r>
            <w:proofErr w:type="spellStart"/>
            <w:r>
              <w:t>INAOE</w:t>
            </w:r>
            <w:proofErr w:type="spellEnd"/>
            <w:r>
              <w:t>, celebrada el 23 de octubre de 2014.</w:t>
            </w:r>
          </w:p>
          <w:p w:rsidR="009E3FD5" w:rsidRDefault="001B3767" w:rsidP="009E3FD5">
            <w:pPr>
              <w:pStyle w:val="Prrafodelista"/>
              <w:numPr>
                <w:ilvl w:val="0"/>
                <w:numId w:val="4"/>
              </w:numPr>
              <w:spacing w:after="160" w:line="259" w:lineRule="auto"/>
              <w:jc w:val="both"/>
            </w:pPr>
            <w:r>
              <w:t xml:space="preserve">Manual de Organización del Instituto Nacional de Astrofísica, Óptica y Electrónica, publicado en el </w:t>
            </w:r>
            <w:proofErr w:type="spellStart"/>
            <w:r>
              <w:t>DOF</w:t>
            </w:r>
            <w:proofErr w:type="spellEnd"/>
            <w:r>
              <w:t xml:space="preserve">, el 08 de febrero de 2017. </w:t>
            </w:r>
          </w:p>
        </w:tc>
        <w:tc>
          <w:tcPr>
            <w:tcW w:w="6498" w:type="dxa"/>
          </w:tcPr>
          <w:p w:rsidR="00354A77" w:rsidRPr="009F6B7A" w:rsidRDefault="009F6B7A">
            <w:pPr>
              <w:rPr>
                <w:b/>
              </w:rPr>
            </w:pPr>
            <w:r w:rsidRPr="009F6B7A">
              <w:rPr>
                <w:b/>
              </w:rPr>
              <w:lastRenderedPageBreak/>
              <w:t>CORRECTIVA</w:t>
            </w:r>
          </w:p>
          <w:p w:rsidR="00831D8A" w:rsidRDefault="00831D8A">
            <w:pPr>
              <w:rPr>
                <w:b/>
              </w:rPr>
            </w:pPr>
          </w:p>
          <w:p w:rsidR="00340B53" w:rsidRDefault="003E2681" w:rsidP="00A25CB4">
            <w:pPr>
              <w:jc w:val="both"/>
            </w:pPr>
            <w:r>
              <w:t xml:space="preserve">La Dirección de Investigación, a través de la Coordinación de Astrofísica deberá realizar el análisis de los procesos </w:t>
            </w:r>
            <w:r w:rsidR="00A25CB4">
              <w:t>que se realizan en la Delegación, con el fin de alinearlos a las políticas y objetivos del Instituto e integrarlos</w:t>
            </w:r>
            <w:r w:rsidR="009E3FD5">
              <w:t xml:space="preserve"> a los Manuales de Organización y Procedimientos e integrados </w:t>
            </w:r>
            <w:r w:rsidR="00A25CB4">
              <w:t>al marco normativo Institucional que está</w:t>
            </w:r>
            <w:r w:rsidR="009E3FD5">
              <w:t xml:space="preserve"> elaborando </w:t>
            </w:r>
            <w:r w:rsidR="00A25CB4">
              <w:t xml:space="preserve">la Dirección General.  </w:t>
            </w:r>
          </w:p>
          <w:p w:rsidR="00831D8A" w:rsidRDefault="00831D8A">
            <w:pPr>
              <w:rPr>
                <w:b/>
              </w:rPr>
            </w:pPr>
          </w:p>
          <w:p w:rsidR="009F6B7A" w:rsidRPr="009F6B7A" w:rsidRDefault="009F6B7A">
            <w:pPr>
              <w:rPr>
                <w:b/>
              </w:rPr>
            </w:pPr>
            <w:r w:rsidRPr="009F6B7A">
              <w:rPr>
                <w:b/>
              </w:rPr>
              <w:t xml:space="preserve">PREVENTIVA </w:t>
            </w:r>
          </w:p>
          <w:p w:rsidR="009F6B7A" w:rsidRDefault="009F6B7A">
            <w:pPr>
              <w:rPr>
                <w:b/>
              </w:rPr>
            </w:pPr>
          </w:p>
          <w:p w:rsidR="00A25CB4" w:rsidRDefault="00A25CB4" w:rsidP="00A25CB4">
            <w:pPr>
              <w:jc w:val="both"/>
            </w:pPr>
            <w:r>
              <w:t>Se sugiere que la Dirección de Investigación invite a participar en el análisis de los procesos al personal de la Delegación, con el fin de integrarlos en la confección de los Manuales que habrán de establecerse. De la invitación que se emita</w:t>
            </w:r>
            <w:r w:rsidR="009E3FD5">
              <w:t xml:space="preserve"> y sus resultados</w:t>
            </w:r>
            <w:r>
              <w:t xml:space="preserve"> </w:t>
            </w:r>
            <w:r w:rsidR="00773A6F">
              <w:t xml:space="preserve">deberá proporcionar una copia al Órgano Interno de Control. </w:t>
            </w:r>
          </w:p>
          <w:p w:rsidR="00CE4351" w:rsidRDefault="00CE4351">
            <w:pPr>
              <w:rPr>
                <w:b/>
              </w:rPr>
            </w:pPr>
          </w:p>
          <w:p w:rsidR="009E3FD5" w:rsidRDefault="009E3FD5">
            <w:pPr>
              <w:rPr>
                <w:b/>
              </w:rPr>
            </w:pPr>
          </w:p>
          <w:p w:rsidR="009E3FD5" w:rsidRDefault="009E3FD5">
            <w:pPr>
              <w:rPr>
                <w:b/>
              </w:rPr>
            </w:pPr>
          </w:p>
          <w:p w:rsidR="009E3FD5" w:rsidRDefault="009E3FD5">
            <w:pPr>
              <w:rPr>
                <w:b/>
              </w:rPr>
            </w:pPr>
          </w:p>
          <w:p w:rsidR="009E3FD5" w:rsidRDefault="009E3FD5">
            <w:pPr>
              <w:rPr>
                <w:b/>
              </w:rPr>
            </w:pPr>
          </w:p>
          <w:p w:rsidR="009E3FD5" w:rsidRPr="009F6B7A" w:rsidRDefault="009E3FD5">
            <w:pPr>
              <w:rPr>
                <w:b/>
              </w:rPr>
            </w:pPr>
          </w:p>
          <w:p w:rsidR="009F6B7A" w:rsidRDefault="009F6B7A">
            <w:r w:rsidRPr="009F6B7A">
              <w:rPr>
                <w:b/>
              </w:rPr>
              <w:lastRenderedPageBreak/>
              <w:t>FECHA COMPROMISO</w:t>
            </w:r>
            <w:r>
              <w:t xml:space="preserve"> </w:t>
            </w:r>
          </w:p>
          <w:p w:rsidR="008F005B" w:rsidRDefault="008F005B" w:rsidP="008F005B"/>
          <w:p w:rsidR="009E3FD5" w:rsidRDefault="009E3FD5" w:rsidP="008F005B">
            <w:bookmarkStart w:id="0" w:name="_GoBack"/>
            <w:bookmarkEnd w:id="0"/>
          </w:p>
          <w:p w:rsidR="008F005B" w:rsidRDefault="008F005B" w:rsidP="008F005B">
            <w:r>
              <w:t xml:space="preserve">Fecha: </w:t>
            </w:r>
            <w:r w:rsidR="008625C9">
              <w:t>07 de octubre de 2019.</w:t>
            </w:r>
          </w:p>
          <w:p w:rsidR="008F005B" w:rsidRDefault="008F005B" w:rsidP="008F005B"/>
          <w:p w:rsidR="008F005B" w:rsidRDefault="008F005B" w:rsidP="008F005B">
            <w:r>
              <w:t xml:space="preserve">Dr. Julián David Sánchez de la Llave </w:t>
            </w:r>
          </w:p>
          <w:p w:rsidR="008F005B" w:rsidRDefault="008F005B" w:rsidP="008F005B">
            <w:r>
              <w:t xml:space="preserve">Director de Investigación del </w:t>
            </w:r>
            <w:proofErr w:type="spellStart"/>
            <w:r>
              <w:t>INAOE</w:t>
            </w:r>
            <w:proofErr w:type="spellEnd"/>
            <w:r>
              <w:t xml:space="preserve"> </w:t>
            </w:r>
          </w:p>
          <w:p w:rsidR="008F005B" w:rsidRDefault="008F005B" w:rsidP="008F005B"/>
          <w:p w:rsidR="008F005B" w:rsidRDefault="008F005B" w:rsidP="008F005B"/>
          <w:p w:rsidR="009E3FD5" w:rsidRDefault="009E3FD5" w:rsidP="008F005B"/>
          <w:p w:rsidR="008F005B" w:rsidRDefault="008F005B" w:rsidP="008F005B">
            <w:r>
              <w:t>Firma: __________________________</w:t>
            </w:r>
          </w:p>
          <w:p w:rsidR="008F005B" w:rsidRDefault="008F005B" w:rsidP="008F005B"/>
          <w:p w:rsidR="008F005B" w:rsidRDefault="008F005B" w:rsidP="008F005B"/>
          <w:p w:rsidR="008F005B" w:rsidRDefault="008F005B" w:rsidP="008F005B">
            <w:r>
              <w:t xml:space="preserve">Dr. José Ramón Valdés </w:t>
            </w:r>
          </w:p>
          <w:p w:rsidR="008F005B" w:rsidRDefault="008F005B" w:rsidP="008F005B">
            <w:r>
              <w:t xml:space="preserve">Coordinador de Astrofísica del </w:t>
            </w:r>
            <w:proofErr w:type="spellStart"/>
            <w:r>
              <w:t>INAOE</w:t>
            </w:r>
            <w:proofErr w:type="spellEnd"/>
            <w:r>
              <w:t xml:space="preserve">  </w:t>
            </w:r>
          </w:p>
          <w:p w:rsidR="008F005B" w:rsidRDefault="008F005B" w:rsidP="008F005B"/>
          <w:p w:rsidR="008F005B" w:rsidRDefault="008F005B" w:rsidP="008F005B"/>
          <w:p w:rsidR="009E3FD5" w:rsidRDefault="009E3FD5" w:rsidP="008F005B"/>
          <w:p w:rsidR="007510C6" w:rsidRDefault="008F005B" w:rsidP="008F005B">
            <w:r>
              <w:t>Firma: __________________________</w:t>
            </w:r>
          </w:p>
          <w:p w:rsidR="007510C6" w:rsidRDefault="007510C6"/>
          <w:p w:rsidR="007510C6" w:rsidRDefault="007510C6"/>
          <w:p w:rsidR="007510C6" w:rsidRDefault="007510C6"/>
        </w:tc>
      </w:tr>
    </w:tbl>
    <w:p w:rsidR="004F2B34" w:rsidRDefault="004F2B34"/>
    <w:sectPr w:rsidR="004F2B34" w:rsidSect="009F6B7A">
      <w:headerReference w:type="default" r:id="rId7"/>
      <w:footerReference w:type="default" r:id="rId8"/>
      <w:pgSz w:w="15840" w:h="12240" w:orient="landscape"/>
      <w:pgMar w:top="1701" w:right="1417" w:bottom="1701" w:left="1417" w:header="708" w:footer="1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B3B" w:rsidRDefault="009A7B3B" w:rsidP="004F2B34">
      <w:pPr>
        <w:spacing w:after="0" w:line="240" w:lineRule="auto"/>
      </w:pPr>
      <w:r>
        <w:separator/>
      </w:r>
    </w:p>
  </w:endnote>
  <w:endnote w:type="continuationSeparator" w:id="0">
    <w:p w:rsidR="009A7B3B" w:rsidRDefault="009A7B3B" w:rsidP="004F2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3118"/>
      <w:gridCol w:w="709"/>
      <w:gridCol w:w="4212"/>
    </w:tblGrid>
    <w:tr w:rsidR="00CE4351" w:rsidTr="004F2B34">
      <w:tc>
        <w:tcPr>
          <w:tcW w:w="4248" w:type="dxa"/>
          <w:tcBorders>
            <w:top w:val="single" w:sz="4" w:space="0" w:color="auto"/>
          </w:tcBorders>
        </w:tcPr>
        <w:p w:rsidR="00CE4351" w:rsidRDefault="00CE4351" w:rsidP="004F2B34">
          <w:pPr>
            <w:jc w:val="center"/>
          </w:pPr>
          <w:r>
            <w:t xml:space="preserve">C.P. Delia Sánchez Sarmiento </w:t>
          </w:r>
        </w:p>
        <w:p w:rsidR="00CE4351" w:rsidRDefault="00CE4351" w:rsidP="004F2B34">
          <w:pPr>
            <w:jc w:val="center"/>
          </w:pPr>
          <w:r>
            <w:t xml:space="preserve">Encargado de Auditoría en el Órgano Interno de Control en el </w:t>
          </w:r>
          <w:proofErr w:type="spellStart"/>
          <w:r>
            <w:t>INAOE</w:t>
          </w:r>
          <w:proofErr w:type="spellEnd"/>
          <w:r>
            <w:t xml:space="preserve"> </w:t>
          </w:r>
        </w:p>
      </w:tc>
      <w:tc>
        <w:tcPr>
          <w:tcW w:w="709" w:type="dxa"/>
        </w:tcPr>
        <w:p w:rsidR="00CE4351" w:rsidRDefault="00CE4351" w:rsidP="004F2B34">
          <w:pPr>
            <w:jc w:val="center"/>
          </w:pPr>
        </w:p>
      </w:tc>
      <w:tc>
        <w:tcPr>
          <w:tcW w:w="3118" w:type="dxa"/>
          <w:tcBorders>
            <w:top w:val="single" w:sz="4" w:space="0" w:color="auto"/>
          </w:tcBorders>
        </w:tcPr>
        <w:p w:rsidR="00CE4351" w:rsidRDefault="00CE4351" w:rsidP="004F2B34">
          <w:pPr>
            <w:jc w:val="center"/>
          </w:pPr>
          <w:r>
            <w:t>Fecha de elaboración</w:t>
          </w:r>
        </w:p>
      </w:tc>
      <w:tc>
        <w:tcPr>
          <w:tcW w:w="709" w:type="dxa"/>
        </w:tcPr>
        <w:p w:rsidR="00CE4351" w:rsidRDefault="00CE4351" w:rsidP="004F2B34">
          <w:pPr>
            <w:jc w:val="center"/>
          </w:pPr>
        </w:p>
      </w:tc>
      <w:tc>
        <w:tcPr>
          <w:tcW w:w="4212" w:type="dxa"/>
          <w:tcBorders>
            <w:top w:val="single" w:sz="4" w:space="0" w:color="auto"/>
          </w:tcBorders>
        </w:tcPr>
        <w:p w:rsidR="00CE4351" w:rsidRDefault="00CE4351" w:rsidP="004F2B34">
          <w:pPr>
            <w:jc w:val="center"/>
          </w:pPr>
          <w:r>
            <w:t xml:space="preserve">Lic. Raúl E. </w:t>
          </w:r>
          <w:proofErr w:type="spellStart"/>
          <w:r>
            <w:t>Violante</w:t>
          </w:r>
          <w:proofErr w:type="spellEnd"/>
          <w:r>
            <w:t xml:space="preserve"> López</w:t>
          </w:r>
        </w:p>
        <w:p w:rsidR="00CE4351" w:rsidRDefault="00CE4351" w:rsidP="004F2B34">
          <w:pPr>
            <w:jc w:val="center"/>
          </w:pPr>
          <w:r>
            <w:t xml:space="preserve">Titular del Órgano Interno de Control </w:t>
          </w:r>
        </w:p>
        <w:p w:rsidR="00CE4351" w:rsidRDefault="00CE4351" w:rsidP="004F2B34">
          <w:pPr>
            <w:jc w:val="center"/>
          </w:pPr>
          <w:r>
            <w:t xml:space="preserve">en el </w:t>
          </w:r>
          <w:proofErr w:type="spellStart"/>
          <w:r>
            <w:t>INAOE</w:t>
          </w:r>
          <w:proofErr w:type="spellEnd"/>
          <w:r>
            <w:t xml:space="preserve"> </w:t>
          </w:r>
        </w:p>
      </w:tc>
    </w:tr>
  </w:tbl>
  <w:p w:rsidR="00CE4351" w:rsidRDefault="00F8095F">
    <w:pPr>
      <w:pStyle w:val="Piedepgina"/>
    </w:pPr>
    <w:r>
      <w:rPr>
        <w:rFonts w:ascii="Times New Roman" w:hAnsi="Times New Roman" w:cs="Times New Roman"/>
        <w:noProof/>
        <w:sz w:val="24"/>
        <w:szCs w:val="24"/>
        <w:lang w:eastAsia="es-MX"/>
      </w:rPr>
      <mc:AlternateContent>
        <mc:Choice Requires="wps">
          <w:drawing>
            <wp:anchor distT="0" distB="0" distL="114300" distR="114300" simplePos="0" relativeHeight="251661312" behindDoc="0" locked="0" layoutInCell="1" allowOverlap="1" wp14:anchorId="21C0569C" wp14:editId="6AC760AE">
              <wp:simplePos x="0" y="0"/>
              <wp:positionH relativeFrom="margin">
                <wp:posOffset>3215005</wp:posOffset>
              </wp:positionH>
              <wp:positionV relativeFrom="paragraph">
                <wp:posOffset>-752475</wp:posOffset>
              </wp:positionV>
              <wp:extent cx="1828800" cy="23812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828800" cy="238125"/>
                      </a:xfrm>
                      <a:prstGeom prst="rect">
                        <a:avLst/>
                      </a:prstGeom>
                      <a:noFill/>
                      <a:ln w="6350">
                        <a:noFill/>
                      </a:ln>
                    </wps:spPr>
                    <wps:txbx>
                      <w:txbxContent>
                        <w:p w:rsidR="00F8095F" w:rsidRDefault="009F2554" w:rsidP="00F8095F">
                          <w:pPr>
                            <w:jc w:val="center"/>
                            <w:rPr>
                              <w:b/>
                            </w:rPr>
                          </w:pPr>
                          <w:r>
                            <w:rPr>
                              <w:b/>
                            </w:rPr>
                            <w:t>12</w:t>
                          </w:r>
                          <w:r w:rsidR="00F8095F">
                            <w:rPr>
                              <w:b/>
                            </w:rPr>
                            <w:t>/08/2019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C0569C" id="_x0000_t202" coordsize="21600,21600" o:spt="202" path="m,l,21600r21600,l21600,xe">
              <v:stroke joinstyle="miter"/>
              <v:path gradientshapeok="t" o:connecttype="rect"/>
            </v:shapetype>
            <v:shape id="Cuadro de texto 2" o:spid="_x0000_s1026" type="#_x0000_t202" style="position:absolute;margin-left:253.15pt;margin-top:-59.25pt;width:2in;height:1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" filled="f" stroked="f" strokeweight=".5pt">
              <v:textbox>
                <w:txbxContent>
                  <w:p w:rsidR="00F8095F" w:rsidRDefault="009F2554" w:rsidP="00F8095F">
                    <w:pPr>
                      <w:jc w:val="center"/>
                      <w:rPr>
                        <w:b/>
                      </w:rPr>
                    </w:pPr>
                    <w:r>
                      <w:rPr>
                        <w:b/>
                      </w:rPr>
                      <w:t>12</w:t>
                    </w:r>
                    <w:r w:rsidR="00F8095F">
                      <w:rPr>
                        <w:b/>
                      </w:rPr>
                      <w:t>/08/2019</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B3B" w:rsidRDefault="009A7B3B" w:rsidP="004F2B34">
      <w:pPr>
        <w:spacing w:after="0" w:line="240" w:lineRule="auto"/>
      </w:pPr>
      <w:r>
        <w:separator/>
      </w:r>
    </w:p>
  </w:footnote>
  <w:footnote w:type="continuationSeparator" w:id="0">
    <w:p w:rsidR="009A7B3B" w:rsidRDefault="009A7B3B" w:rsidP="004F2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pPr w:leftFromText="141" w:rightFromText="141" w:tblpXSpec="center" w:tblpY="-1080"/>
      <w:tblW w:w="0" w:type="auto"/>
      <w:tblLook w:val="04A0" w:firstRow="1" w:lastRow="0" w:firstColumn="1" w:lastColumn="0" w:noHBand="0" w:noVBand="1"/>
    </w:tblPr>
    <w:tblGrid>
      <w:gridCol w:w="3539"/>
      <w:gridCol w:w="6095"/>
      <w:gridCol w:w="3362"/>
    </w:tblGrid>
    <w:tr w:rsidR="00CE4351" w:rsidTr="009E3FD5">
      <w:trPr>
        <w:trHeight w:val="2259"/>
      </w:trPr>
      <w:tc>
        <w:tcPr>
          <w:tcW w:w="3539" w:type="dxa"/>
        </w:tcPr>
        <w:p w:rsidR="00CE4351" w:rsidRDefault="00CE4351" w:rsidP="009F6B7A">
          <w:r>
            <w:rPr>
              <w:noProof/>
              <w:lang w:eastAsia="es-MX"/>
            </w:rPr>
            <w:drawing>
              <wp:anchor distT="0" distB="0" distL="114300" distR="114300" simplePos="0" relativeHeight="251659264" behindDoc="1" locked="0" layoutInCell="1" allowOverlap="1" wp14:anchorId="54C4C37F" wp14:editId="1B8CBE73">
                <wp:simplePos x="0" y="0"/>
                <wp:positionH relativeFrom="column">
                  <wp:posOffset>85725</wp:posOffset>
                </wp:positionH>
                <wp:positionV relativeFrom="paragraph">
                  <wp:posOffset>85725</wp:posOffset>
                </wp:positionV>
                <wp:extent cx="1943100" cy="1228725"/>
                <wp:effectExtent l="0" t="0" r="0" b="952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a:blip r:embed="rId1" cstate="print">
                          <a:extLst>
                            <a:ext uri="{28A0092B-C50C-407E-A947-70E740481C1C}">
                              <a14:useLocalDpi xmlns:a14="http://schemas.microsoft.com/office/drawing/2010/main" val="0"/>
                            </a:ext>
                          </a:extLst>
                        </a:blip>
                        <a:srcRect l="14839" t="13271" r="13190" b="6837"/>
                        <a:stretch>
                          <a:fillRect/>
                        </a:stretch>
                      </pic:blipFill>
                      <pic:spPr bwMode="auto">
                        <a:xfrm>
                          <a:off x="0" y="0"/>
                          <a:ext cx="1943100"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095" w:type="dxa"/>
        </w:tcPr>
        <w:p w:rsidR="00CE4351" w:rsidRDefault="00CE4351" w:rsidP="009F6B7A">
          <w:pPr>
            <w:jc w:val="center"/>
          </w:pPr>
        </w:p>
        <w:p w:rsidR="00CE4351" w:rsidRDefault="00CE4351" w:rsidP="009F6B7A">
          <w:pPr>
            <w:jc w:val="center"/>
          </w:pPr>
        </w:p>
        <w:p w:rsidR="00CE4351" w:rsidRDefault="00CE4351" w:rsidP="009F6B7A">
          <w:pPr>
            <w:jc w:val="center"/>
          </w:pPr>
          <w:r>
            <w:t>ÓRGANO INTERNO DE CONTROL EN EL INSTITUTO NACIONAL DE ASTROFÍSICA, ÓPTICA Y ELECTRÓNICA (</w:t>
          </w:r>
          <w:proofErr w:type="spellStart"/>
          <w:r>
            <w:t>INAOE</w:t>
          </w:r>
          <w:proofErr w:type="spellEnd"/>
          <w:r>
            <w:t>)</w:t>
          </w:r>
        </w:p>
        <w:p w:rsidR="00CE4351" w:rsidRDefault="00CE4351" w:rsidP="009F6B7A">
          <w:pPr>
            <w:jc w:val="center"/>
          </w:pPr>
        </w:p>
        <w:p w:rsidR="00CE4351" w:rsidRDefault="00CE4351" w:rsidP="009F6B7A">
          <w:pPr>
            <w:jc w:val="center"/>
          </w:pPr>
          <w:r>
            <w:t xml:space="preserve">CÉDULA DE OBSERVACIONES </w:t>
          </w:r>
        </w:p>
      </w:tc>
      <w:tc>
        <w:tcPr>
          <w:tcW w:w="3362" w:type="dxa"/>
          <w:vAlign w:val="center"/>
        </w:tcPr>
        <w:sdt>
          <w:sdtPr>
            <w:id w:val="-1318336367"/>
            <w:docPartObj>
              <w:docPartGallery w:val="Page Numbers (Top of Page)"/>
              <w:docPartUnique/>
            </w:docPartObj>
          </w:sdtPr>
          <w:sdtEndPr/>
          <w:sdtContent>
            <w:p w:rsidR="009E3FD5" w:rsidRDefault="009E3FD5" w:rsidP="009E3FD5">
              <w:pPr>
                <w:pStyle w:val="Encabezado"/>
              </w:pPr>
              <w:r>
                <w:t xml:space="preserve">Hojas No. </w:t>
              </w:r>
              <w:r w:rsidRPr="009E3FD5">
                <w:rPr>
                  <w:u w:val="single"/>
                  <w:lang w:val="es-ES"/>
                </w:rPr>
                <w:t xml:space="preserve"> </w:t>
              </w:r>
              <w:r w:rsidRPr="009E3FD5">
                <w:rPr>
                  <w:b/>
                  <w:bCs/>
                  <w:sz w:val="24"/>
                  <w:szCs w:val="24"/>
                  <w:u w:val="single"/>
                </w:rPr>
                <w:fldChar w:fldCharType="begin"/>
              </w:r>
              <w:r w:rsidRPr="009E3FD5">
                <w:rPr>
                  <w:b/>
                  <w:bCs/>
                  <w:u w:val="single"/>
                </w:rPr>
                <w:instrText>PAGE</w:instrText>
              </w:r>
              <w:r w:rsidRPr="009E3FD5">
                <w:rPr>
                  <w:b/>
                  <w:bCs/>
                  <w:sz w:val="24"/>
                  <w:szCs w:val="24"/>
                  <w:u w:val="single"/>
                </w:rPr>
                <w:fldChar w:fldCharType="separate"/>
              </w:r>
              <w:r w:rsidR="008625C9">
                <w:rPr>
                  <w:b/>
                  <w:bCs/>
                  <w:noProof/>
                  <w:u w:val="single"/>
                </w:rPr>
                <w:t>3</w:t>
              </w:r>
              <w:r w:rsidRPr="009E3FD5">
                <w:rPr>
                  <w:b/>
                  <w:bCs/>
                  <w:sz w:val="24"/>
                  <w:szCs w:val="24"/>
                  <w:u w:val="single"/>
                </w:rPr>
                <w:fldChar w:fldCharType="end"/>
              </w:r>
              <w:r>
                <w:rPr>
                  <w:b/>
                  <w:bCs/>
                  <w:sz w:val="24"/>
                  <w:szCs w:val="24"/>
                  <w:u w:val="single"/>
                </w:rPr>
                <w:t xml:space="preserve"> </w:t>
              </w:r>
              <w:r>
                <w:rPr>
                  <w:lang w:val="es-ES"/>
                </w:rPr>
                <w:t xml:space="preserve"> de </w:t>
              </w:r>
              <w:r w:rsidRPr="009E3FD5">
                <w:rPr>
                  <w:u w:val="single"/>
                  <w:lang w:val="es-ES"/>
                </w:rPr>
                <w:t xml:space="preserve"> </w:t>
              </w:r>
              <w:r w:rsidRPr="00596252">
                <w:rPr>
                  <w:b/>
                  <w:bCs/>
                  <w:sz w:val="24"/>
                  <w:szCs w:val="24"/>
                  <w:u w:val="single"/>
                </w:rPr>
                <w:fldChar w:fldCharType="begin"/>
              </w:r>
              <w:r w:rsidRPr="00596252">
                <w:rPr>
                  <w:b/>
                  <w:bCs/>
                  <w:u w:val="single"/>
                </w:rPr>
                <w:instrText>NUMPAGES</w:instrText>
              </w:r>
              <w:r w:rsidRPr="00596252">
                <w:rPr>
                  <w:b/>
                  <w:bCs/>
                  <w:sz w:val="24"/>
                  <w:szCs w:val="24"/>
                  <w:u w:val="single"/>
                </w:rPr>
                <w:fldChar w:fldCharType="separate"/>
              </w:r>
              <w:r w:rsidR="008625C9">
                <w:rPr>
                  <w:b/>
                  <w:bCs/>
                  <w:noProof/>
                  <w:u w:val="single"/>
                </w:rPr>
                <w:t>3</w:t>
              </w:r>
              <w:r w:rsidRPr="00596252">
                <w:rPr>
                  <w:b/>
                  <w:bCs/>
                  <w:sz w:val="24"/>
                  <w:szCs w:val="24"/>
                  <w:u w:val="single"/>
                </w:rPr>
                <w:fldChar w:fldCharType="end"/>
              </w:r>
              <w:r w:rsidR="00596252" w:rsidRPr="00596252">
                <w:rPr>
                  <w:b/>
                  <w:bCs/>
                  <w:sz w:val="24"/>
                  <w:szCs w:val="24"/>
                  <w:u w:val="single"/>
                </w:rPr>
                <w:t>_</w:t>
              </w:r>
              <w:r w:rsidRPr="00596252">
                <w:rPr>
                  <w:b/>
                  <w:bCs/>
                  <w:sz w:val="24"/>
                  <w:szCs w:val="24"/>
                  <w:u w:val="single"/>
                </w:rPr>
                <w:t xml:space="preserve">  </w:t>
              </w:r>
            </w:p>
          </w:sdtContent>
        </w:sdt>
        <w:p w:rsidR="00CE4351" w:rsidRDefault="009E3FD5" w:rsidP="009E3FD5">
          <w:r>
            <w:t>Nú</w:t>
          </w:r>
          <w:r w:rsidR="00CE4351">
            <w:t xml:space="preserve">mero de auditoria: </w:t>
          </w:r>
          <w:r w:rsidR="00C15232">
            <w:t>03/2019</w:t>
          </w:r>
        </w:p>
        <w:p w:rsidR="00CE4351" w:rsidRDefault="00CE4351" w:rsidP="009E3FD5">
          <w:r>
            <w:t>N</w:t>
          </w:r>
          <w:r w:rsidR="009E3FD5">
            <w:t>ú</w:t>
          </w:r>
          <w:r>
            <w:t>mero de observación:</w:t>
          </w:r>
          <w:r w:rsidR="00C15232">
            <w:t xml:space="preserve"> 02</w:t>
          </w:r>
        </w:p>
        <w:p w:rsidR="00CE4351" w:rsidRDefault="00CE4351" w:rsidP="009E3FD5">
          <w:r>
            <w:t xml:space="preserve">Monto fiscalizable: </w:t>
          </w:r>
          <w:r w:rsidR="00C15232">
            <w:t>N/A</w:t>
          </w:r>
        </w:p>
        <w:p w:rsidR="00CE4351" w:rsidRDefault="00CE4351" w:rsidP="009E3FD5">
          <w:r>
            <w:t>Monto fiscalizado:</w:t>
          </w:r>
          <w:r w:rsidR="00C15232">
            <w:t xml:space="preserve"> N/A</w:t>
          </w:r>
        </w:p>
        <w:p w:rsidR="00CE4351" w:rsidRDefault="00CE4351" w:rsidP="009E3FD5">
          <w:r>
            <w:t>Monto por aclarar:</w:t>
          </w:r>
          <w:r w:rsidR="00C15232">
            <w:t xml:space="preserve"> N/A</w:t>
          </w:r>
        </w:p>
        <w:p w:rsidR="00CE4351" w:rsidRDefault="00CE4351" w:rsidP="009E3FD5">
          <w:r>
            <w:t>Monto por recuperar:</w:t>
          </w:r>
          <w:r w:rsidR="00C15232">
            <w:t xml:space="preserve"> N/A</w:t>
          </w:r>
        </w:p>
        <w:p w:rsidR="00CE4351" w:rsidRDefault="00CE4351" w:rsidP="009E3FD5">
          <w:r>
            <w:t>Riesgo:</w:t>
          </w:r>
          <w:r w:rsidR="005F64A8">
            <w:t xml:space="preserve"> Alta</w:t>
          </w:r>
        </w:p>
      </w:tc>
    </w:tr>
  </w:tbl>
  <w:p w:rsidR="00CE4351" w:rsidRDefault="00CE4351">
    <w:pPr>
      <w:pStyle w:val="Encabezado"/>
    </w:pPr>
  </w:p>
  <w:tbl>
    <w:tblPr>
      <w:tblStyle w:val="Tablaconcuadrcula"/>
      <w:tblW w:w="0" w:type="auto"/>
      <w:tblLook w:val="04A0" w:firstRow="1" w:lastRow="0" w:firstColumn="1" w:lastColumn="0" w:noHBand="0" w:noVBand="1"/>
    </w:tblPr>
    <w:tblGrid>
      <w:gridCol w:w="6516"/>
      <w:gridCol w:w="3118"/>
      <w:gridCol w:w="3362"/>
    </w:tblGrid>
    <w:tr w:rsidR="00CE4351" w:rsidTr="00CE4351">
      <w:tc>
        <w:tcPr>
          <w:tcW w:w="6516" w:type="dxa"/>
        </w:tcPr>
        <w:p w:rsidR="00CE4351" w:rsidRPr="00C35D1C" w:rsidRDefault="00CE4351" w:rsidP="009F6B7A">
          <w:r w:rsidRPr="00C35D1C">
            <w:t xml:space="preserve">Ente: Instituto Nacional de Astrofísica, Óptica y Electrónica </w:t>
          </w:r>
        </w:p>
      </w:tc>
      <w:tc>
        <w:tcPr>
          <w:tcW w:w="3118" w:type="dxa"/>
        </w:tcPr>
        <w:p w:rsidR="00CE4351" w:rsidRPr="00C35D1C" w:rsidRDefault="00CE4351" w:rsidP="009F6B7A">
          <w:r w:rsidRPr="00C35D1C">
            <w:t xml:space="preserve">Sector: Ciencia y Tecnología </w:t>
          </w:r>
        </w:p>
      </w:tc>
      <w:tc>
        <w:tcPr>
          <w:tcW w:w="3362" w:type="dxa"/>
        </w:tcPr>
        <w:p w:rsidR="00CE4351" w:rsidRDefault="00CE4351" w:rsidP="009F6B7A">
          <w:r>
            <w:t>Calve: 800</w:t>
          </w:r>
        </w:p>
      </w:tc>
    </w:tr>
    <w:tr w:rsidR="00CE4351" w:rsidTr="00CE4351">
      <w:tc>
        <w:tcPr>
          <w:tcW w:w="6516" w:type="dxa"/>
          <w:vAlign w:val="center"/>
        </w:tcPr>
        <w:p w:rsidR="00CE4351" w:rsidRPr="00C35D1C" w:rsidRDefault="00CE4351" w:rsidP="009F6B7A">
          <w:r w:rsidRPr="00C35D1C">
            <w:t xml:space="preserve">Área Auditada: Dirección de Investigación </w:t>
          </w:r>
        </w:p>
      </w:tc>
      <w:tc>
        <w:tcPr>
          <w:tcW w:w="6480" w:type="dxa"/>
          <w:gridSpan w:val="2"/>
        </w:tcPr>
        <w:p w:rsidR="00CE4351" w:rsidRDefault="00CE4351" w:rsidP="009F6B7A">
          <w:r w:rsidRPr="00C35D1C">
            <w:t xml:space="preserve">Descripción de la Auditoría: </w:t>
          </w:r>
        </w:p>
        <w:p w:rsidR="00CE4351" w:rsidRPr="00C35D1C" w:rsidRDefault="00CE4351" w:rsidP="009F6B7A">
          <w:r w:rsidRPr="00C35D1C">
            <w:t>“Resultado de programas mediante la revisión al DESEMPEÑO”</w:t>
          </w:r>
        </w:p>
      </w:tc>
    </w:tr>
  </w:tbl>
  <w:p w:rsidR="00CE4351" w:rsidRDefault="00CE435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33C13"/>
    <w:multiLevelType w:val="hybridMultilevel"/>
    <w:tmpl w:val="B156E1BE"/>
    <w:lvl w:ilvl="0" w:tplc="28F212F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9356959"/>
    <w:multiLevelType w:val="hybridMultilevel"/>
    <w:tmpl w:val="85A8E8B2"/>
    <w:lvl w:ilvl="0" w:tplc="28F212F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B037478"/>
    <w:multiLevelType w:val="hybridMultilevel"/>
    <w:tmpl w:val="02DC29C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C720FEC"/>
    <w:multiLevelType w:val="hybridMultilevel"/>
    <w:tmpl w:val="2D0C6B3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A184965"/>
    <w:multiLevelType w:val="hybridMultilevel"/>
    <w:tmpl w:val="E246517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FE263A9"/>
    <w:multiLevelType w:val="hybridMultilevel"/>
    <w:tmpl w:val="A38227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E73"/>
    <w:rsid w:val="0000122E"/>
    <w:rsid w:val="00001A74"/>
    <w:rsid w:val="00085A00"/>
    <w:rsid w:val="000F532D"/>
    <w:rsid w:val="000F7F6B"/>
    <w:rsid w:val="001B3767"/>
    <w:rsid w:val="001B7055"/>
    <w:rsid w:val="002059BF"/>
    <w:rsid w:val="002121CB"/>
    <w:rsid w:val="00290AE5"/>
    <w:rsid w:val="003037EE"/>
    <w:rsid w:val="00313CBB"/>
    <w:rsid w:val="00320583"/>
    <w:rsid w:val="00322607"/>
    <w:rsid w:val="00340B53"/>
    <w:rsid w:val="00354A77"/>
    <w:rsid w:val="003C5ACC"/>
    <w:rsid w:val="003E2681"/>
    <w:rsid w:val="0043782B"/>
    <w:rsid w:val="00462929"/>
    <w:rsid w:val="00485839"/>
    <w:rsid w:val="004B7347"/>
    <w:rsid w:val="004F2B34"/>
    <w:rsid w:val="00530662"/>
    <w:rsid w:val="00553671"/>
    <w:rsid w:val="00596252"/>
    <w:rsid w:val="005C5C0F"/>
    <w:rsid w:val="005D250F"/>
    <w:rsid w:val="005F64A8"/>
    <w:rsid w:val="00601439"/>
    <w:rsid w:val="00602269"/>
    <w:rsid w:val="0065390D"/>
    <w:rsid w:val="00654708"/>
    <w:rsid w:val="006566D2"/>
    <w:rsid w:val="00667EC9"/>
    <w:rsid w:val="006D086B"/>
    <w:rsid w:val="006F3E04"/>
    <w:rsid w:val="006F64D2"/>
    <w:rsid w:val="007325CD"/>
    <w:rsid w:val="007510C6"/>
    <w:rsid w:val="00773A6F"/>
    <w:rsid w:val="007B4E73"/>
    <w:rsid w:val="008302B8"/>
    <w:rsid w:val="00831D8A"/>
    <w:rsid w:val="008625C9"/>
    <w:rsid w:val="008D7ACB"/>
    <w:rsid w:val="008F005B"/>
    <w:rsid w:val="00910135"/>
    <w:rsid w:val="009A7B3B"/>
    <w:rsid w:val="009E3FD5"/>
    <w:rsid w:val="009F1AB7"/>
    <w:rsid w:val="009F2554"/>
    <w:rsid w:val="009F6B7A"/>
    <w:rsid w:val="00A25CB4"/>
    <w:rsid w:val="00A44DC9"/>
    <w:rsid w:val="00AD72FC"/>
    <w:rsid w:val="00AF6F2D"/>
    <w:rsid w:val="00B936E4"/>
    <w:rsid w:val="00B97885"/>
    <w:rsid w:val="00C15232"/>
    <w:rsid w:val="00C35D1C"/>
    <w:rsid w:val="00CE2956"/>
    <w:rsid w:val="00CE4351"/>
    <w:rsid w:val="00D12EF0"/>
    <w:rsid w:val="00D223BE"/>
    <w:rsid w:val="00D24B6A"/>
    <w:rsid w:val="00D94F66"/>
    <w:rsid w:val="00DA7F98"/>
    <w:rsid w:val="00DE5D7F"/>
    <w:rsid w:val="00ED4339"/>
    <w:rsid w:val="00F8095F"/>
    <w:rsid w:val="00FA21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DCA4E"/>
  <w15:chartTrackingRefBased/>
  <w15:docId w15:val="{742A8077-93E7-44DB-8CF4-444FF924E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B4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F2B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2B34"/>
  </w:style>
  <w:style w:type="paragraph" w:styleId="Piedepgina">
    <w:name w:val="footer"/>
    <w:basedOn w:val="Normal"/>
    <w:link w:val="PiedepginaCar"/>
    <w:uiPriority w:val="99"/>
    <w:unhideWhenUsed/>
    <w:rsid w:val="004F2B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2B34"/>
  </w:style>
  <w:style w:type="paragraph" w:styleId="Sinespaciado">
    <w:name w:val="No Spacing"/>
    <w:uiPriority w:val="1"/>
    <w:qFormat/>
    <w:rsid w:val="00C35D1C"/>
    <w:pPr>
      <w:spacing w:after="0" w:line="240" w:lineRule="auto"/>
    </w:pPr>
  </w:style>
  <w:style w:type="paragraph" w:styleId="Prrafodelista">
    <w:name w:val="List Paragraph"/>
    <w:basedOn w:val="Normal"/>
    <w:uiPriority w:val="34"/>
    <w:qFormat/>
    <w:rsid w:val="009F6B7A"/>
    <w:pPr>
      <w:ind w:left="720"/>
      <w:contextualSpacing/>
    </w:pPr>
  </w:style>
  <w:style w:type="paragraph" w:styleId="Textodeglobo">
    <w:name w:val="Balloon Text"/>
    <w:basedOn w:val="Normal"/>
    <w:link w:val="TextodegloboCar"/>
    <w:uiPriority w:val="99"/>
    <w:semiHidden/>
    <w:unhideWhenUsed/>
    <w:rsid w:val="005F64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64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1</Pages>
  <Words>582</Words>
  <Characters>3206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Deliass...</dc:creator>
  <cp:keywords/>
  <dc:description/>
  <cp:lastModifiedBy>Deliass...</cp:lastModifiedBy>
  <cp:revision>22</cp:revision>
  <cp:lastPrinted>2019-08-13T18:41:00Z</cp:lastPrinted>
  <dcterms:created xsi:type="dcterms:W3CDTF">2019-07-15T18:43:00Z</dcterms:created>
  <dcterms:modified xsi:type="dcterms:W3CDTF">2019-08-13T18:42:00Z</dcterms:modified>
</cp:coreProperties>
</file>