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6498"/>
        <w:gridCol w:w="6498"/>
      </w:tblGrid>
      <w:tr w:rsidR="00354A77" w:rsidTr="004F2B34">
        <w:trPr>
          <w:trHeight w:val="301"/>
        </w:trPr>
        <w:tc>
          <w:tcPr>
            <w:tcW w:w="6498" w:type="dxa"/>
            <w:vAlign w:val="center"/>
          </w:tcPr>
          <w:p w:rsidR="00354A77" w:rsidRPr="00354A77" w:rsidRDefault="00354A77" w:rsidP="004F2B34">
            <w:pPr>
              <w:jc w:val="center"/>
              <w:rPr>
                <w:b/>
              </w:rPr>
            </w:pPr>
            <w:r w:rsidRPr="00354A77">
              <w:rPr>
                <w:b/>
              </w:rPr>
              <w:t>OBSERVACIÓN:</w:t>
            </w:r>
          </w:p>
        </w:tc>
        <w:tc>
          <w:tcPr>
            <w:tcW w:w="6498" w:type="dxa"/>
            <w:vAlign w:val="center"/>
          </w:tcPr>
          <w:p w:rsidR="00354A77" w:rsidRPr="00354A77" w:rsidRDefault="00354A77" w:rsidP="004F2B34">
            <w:pPr>
              <w:jc w:val="center"/>
              <w:rPr>
                <w:b/>
              </w:rPr>
            </w:pPr>
            <w:r w:rsidRPr="00354A77">
              <w:rPr>
                <w:b/>
              </w:rPr>
              <w:t>RECOMENDACIONES:</w:t>
            </w:r>
          </w:p>
        </w:tc>
      </w:tr>
      <w:tr w:rsidR="00354A77" w:rsidTr="00354A77">
        <w:tc>
          <w:tcPr>
            <w:tcW w:w="6498" w:type="dxa"/>
          </w:tcPr>
          <w:p w:rsidR="004F2B34" w:rsidRDefault="009F6B7A">
            <w:pPr>
              <w:rPr>
                <w:b/>
              </w:rPr>
            </w:pPr>
            <w:r>
              <w:rPr>
                <w:b/>
              </w:rPr>
              <w:t xml:space="preserve">CONTROL INTERNO EN LA DELEGACIÓN DE CANANEA </w:t>
            </w:r>
          </w:p>
          <w:p w:rsidR="009F6B7A" w:rsidRDefault="009F6B7A">
            <w:pPr>
              <w:rPr>
                <w:b/>
              </w:rPr>
            </w:pPr>
          </w:p>
          <w:p w:rsidR="009F6B7A" w:rsidRDefault="009F6B7A" w:rsidP="009F6B7A">
            <w:pPr>
              <w:jc w:val="both"/>
            </w:pPr>
            <w:r w:rsidRPr="009F6B7A">
              <w:t xml:space="preserve">Derivado de la información proporcionada y de las consultas realizadas al personal de la </w:t>
            </w:r>
            <w:r w:rsidR="00CE4351">
              <w:t xml:space="preserve">Dirección de Investigación, Coordinación de Astrofísica y </w:t>
            </w:r>
            <w:r w:rsidR="00B24473">
              <w:t xml:space="preserve">de </w:t>
            </w:r>
            <w:r w:rsidR="00CE4351">
              <w:t xml:space="preserve">la </w:t>
            </w:r>
            <w:r w:rsidR="00FB0E45">
              <w:t>Delegación de Cananea</w:t>
            </w:r>
            <w:r w:rsidRPr="009F6B7A">
              <w:t>,</w:t>
            </w:r>
            <w:r w:rsidR="00FB0E45">
              <w:t xml:space="preserve"> así como la visita realizada por </w:t>
            </w:r>
            <w:r w:rsidR="00E21195">
              <w:t>el</w:t>
            </w:r>
            <w:r w:rsidR="00FB0E45">
              <w:t xml:space="preserve"> OIC a sus instalaciones se observó</w:t>
            </w:r>
            <w:r w:rsidRPr="009F6B7A">
              <w:t xml:space="preserve"> lo siguiente: </w:t>
            </w:r>
          </w:p>
          <w:p w:rsidR="009F6B7A" w:rsidRDefault="009F6B7A" w:rsidP="009F6B7A">
            <w:pPr>
              <w:jc w:val="both"/>
            </w:pPr>
          </w:p>
          <w:p w:rsidR="009F6B7A" w:rsidRDefault="009F6B7A" w:rsidP="0084058A">
            <w:pPr>
              <w:pStyle w:val="Prrafodelista"/>
              <w:numPr>
                <w:ilvl w:val="0"/>
                <w:numId w:val="2"/>
              </w:numPr>
              <w:jc w:val="both"/>
              <w:rPr>
                <w:b/>
              </w:rPr>
            </w:pPr>
            <w:r w:rsidRPr="009F6B7A">
              <w:rPr>
                <w:b/>
              </w:rPr>
              <w:t xml:space="preserve">Falta de estructura organizacional del OAGH </w:t>
            </w:r>
          </w:p>
          <w:p w:rsidR="00831D8A" w:rsidRDefault="00831D8A" w:rsidP="009F6B7A">
            <w:pPr>
              <w:pStyle w:val="Prrafodelista"/>
              <w:ind w:left="447"/>
              <w:jc w:val="both"/>
            </w:pPr>
            <w:r w:rsidRPr="00831D8A">
              <w:t xml:space="preserve">Este OIC </w:t>
            </w:r>
            <w:r>
              <w:t xml:space="preserve">solicitó a la Dirección de Investigación y a la Coordinación de </w:t>
            </w:r>
            <w:r w:rsidR="00CE4351">
              <w:t>Astrofísica</w:t>
            </w:r>
            <w:r>
              <w:t xml:space="preserve"> el organigrama de la OAGH. En respuesta, con oficio</w:t>
            </w:r>
            <w:r w:rsidR="00000338">
              <w:t>s</w:t>
            </w:r>
            <w:r>
              <w:t xml:space="preserve"> No</w:t>
            </w:r>
            <w:r w:rsidR="00000338">
              <w:t>s</w:t>
            </w:r>
            <w:r>
              <w:t>. DI/</w:t>
            </w:r>
            <w:r w:rsidR="00000338">
              <w:t>107/2019 y DI/163/2019</w:t>
            </w:r>
            <w:r>
              <w:t xml:space="preserve"> los enlaces de la auditoría, informaron que el “Organigrama es una propuesta de acuerdo a las actividades que se están desarrollando en este momento en la Delegación de Cananea”. </w:t>
            </w:r>
          </w:p>
          <w:p w:rsidR="00831D8A" w:rsidRDefault="00831D8A" w:rsidP="009F6B7A">
            <w:pPr>
              <w:pStyle w:val="Prrafodelista"/>
              <w:ind w:left="447"/>
              <w:jc w:val="both"/>
            </w:pPr>
          </w:p>
          <w:p w:rsidR="00831D8A" w:rsidRPr="00831D8A" w:rsidRDefault="00831D8A" w:rsidP="009F6B7A">
            <w:pPr>
              <w:pStyle w:val="Prrafodelista"/>
              <w:ind w:left="447"/>
              <w:jc w:val="both"/>
            </w:pPr>
            <w:r>
              <w:t xml:space="preserve">Al respecto, se observa que no se cuenta con una estructura organizacional definida ni autorizada en la Delegación de Cananea, toda vez que el organigrama presentado, no delimita las facultades entre el personal que toma y dirige las decisiones, Dirección de Investigación y </w:t>
            </w:r>
            <w:r w:rsidR="00B24473">
              <w:t xml:space="preserve">la </w:t>
            </w:r>
            <w:r>
              <w:t xml:space="preserve">Delegación de </w:t>
            </w:r>
            <w:r w:rsidR="00E21195">
              <w:t>Cananea,</w:t>
            </w:r>
            <w:r>
              <w:t xml:space="preserve"> </w:t>
            </w:r>
            <w:r w:rsidR="00E21195">
              <w:t>así</w:t>
            </w:r>
            <w:r>
              <w:t xml:space="preserve"> como el personal operativo que ejecuta las actividades. </w:t>
            </w:r>
          </w:p>
          <w:p w:rsidR="00831D8A" w:rsidRDefault="00831D8A" w:rsidP="00A251E9">
            <w:pPr>
              <w:pStyle w:val="Prrafodelista"/>
              <w:ind w:left="447"/>
              <w:jc w:val="right"/>
              <w:rPr>
                <w:b/>
              </w:rPr>
            </w:pPr>
          </w:p>
          <w:p w:rsidR="00B24473" w:rsidRDefault="009F6B7A" w:rsidP="0084058A">
            <w:pPr>
              <w:pStyle w:val="Prrafodelista"/>
              <w:numPr>
                <w:ilvl w:val="0"/>
                <w:numId w:val="2"/>
              </w:numPr>
              <w:jc w:val="both"/>
              <w:rPr>
                <w:b/>
              </w:rPr>
            </w:pPr>
            <w:r w:rsidRPr="009F6B7A">
              <w:rPr>
                <w:b/>
              </w:rPr>
              <w:lastRenderedPageBreak/>
              <w:t>Comunicación continua y permanente supervisión</w:t>
            </w:r>
          </w:p>
          <w:p w:rsidR="009F6B7A" w:rsidRDefault="00FB0E45" w:rsidP="00B24473">
            <w:pPr>
              <w:pStyle w:val="Prrafodelista"/>
              <w:ind w:left="447"/>
              <w:jc w:val="both"/>
            </w:pPr>
            <w:r>
              <w:t xml:space="preserve">Los trabajadores de la Delegación manifestaron en general sentirse abandonados y con poco apoyo de las autoridades de la Institución. Para contextualizar </w:t>
            </w:r>
            <w:r w:rsidR="00506545">
              <w:t xml:space="preserve">debidamente dicha manifestación, precisa recordar que todos los trabajadores pertenecen al sindicato a excepción del Lic. Sergio Noriega Nieblas. </w:t>
            </w:r>
          </w:p>
          <w:p w:rsidR="00445D5D" w:rsidRDefault="00445D5D" w:rsidP="00B24473">
            <w:pPr>
              <w:pStyle w:val="Prrafodelista"/>
              <w:ind w:left="447"/>
              <w:jc w:val="both"/>
            </w:pPr>
          </w:p>
          <w:p w:rsidR="00506545" w:rsidRDefault="00506545" w:rsidP="00B24473">
            <w:pPr>
              <w:pStyle w:val="Prrafodelista"/>
              <w:ind w:left="447"/>
              <w:jc w:val="both"/>
            </w:pPr>
            <w:r>
              <w:t xml:space="preserve">Según lo referido por el Encargado de la Delegación, considera que debería tener mayor y mejor supervisión de las actividades realizadas en la Delegación, a fin de no desviar y desperdiciar esfuerzos. </w:t>
            </w:r>
          </w:p>
          <w:p w:rsidR="009F6B7A" w:rsidRDefault="009F6B7A" w:rsidP="009F6B7A">
            <w:pPr>
              <w:jc w:val="both"/>
            </w:pPr>
          </w:p>
          <w:p w:rsidR="009F6B7A" w:rsidRDefault="009F6B7A" w:rsidP="009F6B7A">
            <w:pPr>
              <w:jc w:val="both"/>
              <w:rPr>
                <w:b/>
              </w:rPr>
            </w:pPr>
            <w:r w:rsidRPr="009F6B7A">
              <w:rPr>
                <w:b/>
              </w:rPr>
              <w:t xml:space="preserve">CAUSA: </w:t>
            </w:r>
          </w:p>
          <w:p w:rsidR="00E21195" w:rsidRDefault="00E21195" w:rsidP="009F6B7A">
            <w:pPr>
              <w:jc w:val="both"/>
            </w:pPr>
          </w:p>
          <w:p w:rsidR="000C410E" w:rsidRPr="000C410E" w:rsidRDefault="000C410E" w:rsidP="009F6B7A">
            <w:pPr>
              <w:jc w:val="both"/>
            </w:pPr>
            <w:r w:rsidRPr="000C410E">
              <w:t xml:space="preserve">Es posible </w:t>
            </w:r>
            <w:r>
              <w:t>que dada la ubicación de la Delegación</w:t>
            </w:r>
            <w:r w:rsidR="00E446F4">
              <w:t xml:space="preserve"> de Cananea.</w:t>
            </w:r>
            <w:r>
              <w:t xml:space="preserve"> </w:t>
            </w:r>
          </w:p>
          <w:p w:rsidR="00910135" w:rsidRDefault="00462929" w:rsidP="009F6B7A">
            <w:pPr>
              <w:jc w:val="both"/>
            </w:pPr>
            <w:r>
              <w:t xml:space="preserve">No se desarrollan actividades de control claramente definidas. </w:t>
            </w:r>
          </w:p>
          <w:p w:rsidR="00E446F4" w:rsidRDefault="00DA1689" w:rsidP="009F6B7A">
            <w:pPr>
              <w:jc w:val="both"/>
            </w:pPr>
            <w:r>
              <w:t>Posible</w:t>
            </w:r>
            <w:r w:rsidR="00E3692D">
              <w:t xml:space="preserve"> deficiencia de la</w:t>
            </w:r>
            <w:r>
              <w:t xml:space="preserve"> supervisión por parte de los superiores. </w:t>
            </w:r>
          </w:p>
          <w:p w:rsidR="00462929" w:rsidRPr="00910135" w:rsidRDefault="00462929" w:rsidP="009F6B7A">
            <w:pPr>
              <w:jc w:val="both"/>
            </w:pPr>
          </w:p>
          <w:p w:rsidR="009F6B7A" w:rsidRDefault="009F6B7A" w:rsidP="009F6B7A">
            <w:pPr>
              <w:jc w:val="both"/>
              <w:rPr>
                <w:b/>
              </w:rPr>
            </w:pPr>
            <w:r w:rsidRPr="009F6B7A">
              <w:rPr>
                <w:b/>
              </w:rPr>
              <w:t xml:space="preserve">EFECTO: </w:t>
            </w:r>
          </w:p>
          <w:p w:rsidR="00910135" w:rsidRDefault="00910135" w:rsidP="009F6B7A">
            <w:pPr>
              <w:jc w:val="both"/>
            </w:pPr>
          </w:p>
          <w:p w:rsidR="00E3692D" w:rsidRDefault="00E3692D" w:rsidP="009F6B7A">
            <w:pPr>
              <w:jc w:val="both"/>
            </w:pPr>
            <w:r>
              <w:t xml:space="preserve">Incumplimiento a las metas y objetivos del </w:t>
            </w:r>
            <w:proofErr w:type="spellStart"/>
            <w:r>
              <w:t>INAOE</w:t>
            </w:r>
            <w:proofErr w:type="spellEnd"/>
            <w:r>
              <w:t xml:space="preserve">. </w:t>
            </w:r>
          </w:p>
          <w:p w:rsidR="00E446F4" w:rsidRDefault="00E446F4" w:rsidP="009F6B7A">
            <w:pPr>
              <w:jc w:val="both"/>
            </w:pPr>
          </w:p>
          <w:p w:rsidR="009F6B7A" w:rsidRDefault="009F6B7A" w:rsidP="009F6B7A">
            <w:pPr>
              <w:jc w:val="both"/>
              <w:rPr>
                <w:b/>
              </w:rPr>
            </w:pPr>
            <w:r w:rsidRPr="009F6B7A">
              <w:rPr>
                <w:b/>
              </w:rPr>
              <w:lastRenderedPageBreak/>
              <w:t xml:space="preserve">FUNDAMENTO LEGAL: </w:t>
            </w:r>
          </w:p>
          <w:p w:rsidR="009F6B7A" w:rsidRDefault="009F6B7A" w:rsidP="009F6B7A">
            <w:pPr>
              <w:jc w:val="both"/>
              <w:rPr>
                <w:b/>
              </w:rPr>
            </w:pPr>
          </w:p>
          <w:p w:rsidR="009F6B7A" w:rsidRDefault="009F6B7A" w:rsidP="0084058A">
            <w:pPr>
              <w:pStyle w:val="Prrafodelista"/>
              <w:numPr>
                <w:ilvl w:val="0"/>
                <w:numId w:val="4"/>
              </w:numPr>
              <w:jc w:val="both"/>
            </w:pPr>
            <w:r>
              <w:t xml:space="preserve">Artículo 19 de la Ley Orgánica de la Administración Pública Federal </w:t>
            </w:r>
          </w:p>
          <w:p w:rsidR="009F6B7A" w:rsidRDefault="0084058A" w:rsidP="0084058A">
            <w:pPr>
              <w:pStyle w:val="Prrafodelista"/>
              <w:numPr>
                <w:ilvl w:val="0"/>
                <w:numId w:val="4"/>
              </w:numPr>
              <w:jc w:val="both"/>
            </w:pPr>
            <w:r>
              <w:t>Artículo</w:t>
            </w:r>
            <w:r w:rsidR="009F6B7A">
              <w:t xml:space="preserve"> 59 </w:t>
            </w:r>
            <w:r w:rsidR="00910135">
              <w:t>fracción</w:t>
            </w:r>
            <w:r w:rsidR="009F6B7A">
              <w:t xml:space="preserve"> III de la Ley Federal de la Entidades Paraestatales </w:t>
            </w:r>
          </w:p>
          <w:p w:rsidR="009F6B7A" w:rsidRDefault="009F6B7A" w:rsidP="0084058A">
            <w:pPr>
              <w:pStyle w:val="Prrafodelista"/>
              <w:numPr>
                <w:ilvl w:val="0"/>
                <w:numId w:val="4"/>
              </w:numPr>
              <w:jc w:val="both"/>
            </w:pPr>
            <w:r>
              <w:t xml:space="preserve">Capitulo III “Evaluación y </w:t>
            </w:r>
            <w:r w:rsidR="00910135">
              <w:t xml:space="preserve">Fortalecimiento del Sistema de Control Interno” Sección I “Evaluación del Sistema de Control Interno Institucional”. Primera “Ambiente de Control” numerales 5 y 7. Segunda “Administración de Riesgos” numeral 10. Tercera “Actividades de Control” numerales 14, 15, 16 y 18. Cuarta “Informar y Comunicar” numerales 25 y 27. Quinta “Supervisión y Mejora Continua” numeral 31 del ACUERDO por el que se emiten las Disposiciones y el Manual Administrativo de Aplicación General en Materia de Control Interno, publicado en el Diario Oficial de la Federación el 03 de noviembre de 2016. </w:t>
            </w:r>
          </w:p>
          <w:p w:rsidR="0084058A" w:rsidRDefault="0084058A" w:rsidP="0084058A">
            <w:pPr>
              <w:pStyle w:val="Prrafodelista"/>
              <w:numPr>
                <w:ilvl w:val="0"/>
                <w:numId w:val="4"/>
              </w:numPr>
              <w:jc w:val="both"/>
            </w:pPr>
            <w:r>
              <w:t>Plan Nacional de Desarrollo 2019 – 2024.</w:t>
            </w:r>
          </w:p>
          <w:p w:rsidR="0084058A" w:rsidRDefault="0084058A" w:rsidP="0084058A">
            <w:pPr>
              <w:pStyle w:val="Prrafodelista"/>
              <w:numPr>
                <w:ilvl w:val="0"/>
                <w:numId w:val="4"/>
              </w:numPr>
              <w:jc w:val="both"/>
            </w:pPr>
            <w:r>
              <w:t xml:space="preserve">Decreto de reestructuración del </w:t>
            </w:r>
            <w:proofErr w:type="spellStart"/>
            <w:r>
              <w:t>INAOE</w:t>
            </w:r>
            <w:proofErr w:type="spellEnd"/>
            <w:r>
              <w:t xml:space="preserve">, publicado en el </w:t>
            </w:r>
            <w:proofErr w:type="spellStart"/>
            <w:r>
              <w:t>DOF</w:t>
            </w:r>
            <w:proofErr w:type="spellEnd"/>
            <w:r>
              <w:t xml:space="preserve">, el 13 de octubre de 2006. </w:t>
            </w:r>
          </w:p>
          <w:p w:rsidR="009F6B7A" w:rsidRPr="009F6B7A" w:rsidRDefault="009F6B7A" w:rsidP="0084058A">
            <w:pPr>
              <w:jc w:val="both"/>
            </w:pPr>
          </w:p>
          <w:p w:rsidR="0065390D" w:rsidRDefault="0065390D"/>
        </w:tc>
        <w:tc>
          <w:tcPr>
            <w:tcW w:w="6498" w:type="dxa"/>
          </w:tcPr>
          <w:p w:rsidR="00354A77" w:rsidRPr="009F6B7A" w:rsidRDefault="009F6B7A">
            <w:pPr>
              <w:rPr>
                <w:b/>
              </w:rPr>
            </w:pPr>
            <w:r w:rsidRPr="009F6B7A">
              <w:rPr>
                <w:b/>
              </w:rPr>
              <w:lastRenderedPageBreak/>
              <w:t>CORRECTIVA</w:t>
            </w:r>
          </w:p>
          <w:p w:rsidR="00E21195" w:rsidRDefault="00E21195">
            <w:pPr>
              <w:rPr>
                <w:b/>
              </w:rPr>
            </w:pPr>
          </w:p>
          <w:p w:rsidR="00E446F4" w:rsidRPr="00E446F4" w:rsidRDefault="00E446F4" w:rsidP="00DA1689">
            <w:pPr>
              <w:jc w:val="both"/>
            </w:pPr>
            <w:r w:rsidRPr="00E446F4">
              <w:t>La Dirección de Investigación</w:t>
            </w:r>
            <w:r w:rsidR="00DA1689">
              <w:t xml:space="preserve"> del </w:t>
            </w:r>
            <w:proofErr w:type="spellStart"/>
            <w:r w:rsidR="00DA1689">
              <w:t>INAOE</w:t>
            </w:r>
            <w:proofErr w:type="spellEnd"/>
            <w:r w:rsidR="00DA1689">
              <w:t xml:space="preserve"> deberá evaluar la necesidad de formalizar la estructura funcional de la Delegación, se establezcan </w:t>
            </w:r>
            <w:r w:rsidR="00E81E2D">
              <w:t>los objetivos, así mismo la adecuada divisi</w:t>
            </w:r>
            <w:r w:rsidR="003C682E">
              <w:t xml:space="preserve">ón de las funciones, que permitan delimitar las responsabilidades, con el fin de evitar conflictos internos en la Delegación, y poder tener un flujo adecuado de la documentación e información con otras áreas del Instituto, todo lo anterior de acuerdo a las necesidades actuales de operación. </w:t>
            </w:r>
            <w:r w:rsidR="00DA1689">
              <w:t xml:space="preserve"> </w:t>
            </w:r>
          </w:p>
          <w:p w:rsidR="00831D8A" w:rsidRDefault="00831D8A">
            <w:pPr>
              <w:rPr>
                <w:b/>
              </w:rPr>
            </w:pPr>
          </w:p>
          <w:p w:rsidR="009F6B7A" w:rsidRPr="009F6B7A" w:rsidRDefault="009F6B7A">
            <w:pPr>
              <w:rPr>
                <w:b/>
              </w:rPr>
            </w:pPr>
            <w:r w:rsidRPr="009F6B7A">
              <w:rPr>
                <w:b/>
              </w:rPr>
              <w:t xml:space="preserve">PREVENTIVA </w:t>
            </w:r>
          </w:p>
          <w:p w:rsidR="009F6B7A" w:rsidRDefault="009F6B7A">
            <w:pPr>
              <w:rPr>
                <w:b/>
              </w:rPr>
            </w:pPr>
          </w:p>
          <w:p w:rsidR="00286AB4" w:rsidRDefault="008E1BE7" w:rsidP="008E1BE7">
            <w:pPr>
              <w:jc w:val="both"/>
            </w:pPr>
            <w:r w:rsidRPr="008E1BE7">
              <w:t xml:space="preserve">La Dirección de Investigación y la Coordinación de Astrofísica del </w:t>
            </w:r>
            <w:proofErr w:type="spellStart"/>
            <w:r w:rsidRPr="008E1BE7">
              <w:t>INAOE</w:t>
            </w:r>
            <w:proofErr w:type="spellEnd"/>
            <w:r>
              <w:t>, deberán estrechar la comunicación y establecerla formalmente</w:t>
            </w:r>
            <w:r w:rsidR="00286AB4">
              <w:t xml:space="preserve"> a través de oficios o correos electrónicos con acuse de recibido, y en forma oportuna, con el fin de que exista una adecuada </w:t>
            </w:r>
            <w:r w:rsidR="00170CFE">
              <w:t>comunicación c</w:t>
            </w:r>
            <w:r w:rsidR="00286AB4">
              <w:t xml:space="preserve">on las demás áreas que integra el Instituto. </w:t>
            </w:r>
          </w:p>
          <w:p w:rsidR="00286AB4" w:rsidRDefault="00286AB4" w:rsidP="008E1BE7">
            <w:pPr>
              <w:jc w:val="both"/>
            </w:pPr>
          </w:p>
          <w:p w:rsidR="00286AB4" w:rsidRDefault="00286AB4" w:rsidP="008E1BE7">
            <w:pPr>
              <w:jc w:val="both"/>
            </w:pPr>
          </w:p>
          <w:p w:rsidR="00000338" w:rsidRDefault="008E1BE7" w:rsidP="008E1BE7">
            <w:pPr>
              <w:jc w:val="both"/>
              <w:rPr>
                <w:b/>
              </w:rPr>
            </w:pPr>
            <w:r>
              <w:t xml:space="preserve"> </w:t>
            </w:r>
          </w:p>
          <w:p w:rsidR="00CE4351" w:rsidRDefault="00CE4351">
            <w:pPr>
              <w:rPr>
                <w:b/>
              </w:rPr>
            </w:pPr>
          </w:p>
          <w:p w:rsidR="00CE4351" w:rsidRPr="009F6B7A" w:rsidRDefault="00CE4351">
            <w:pPr>
              <w:rPr>
                <w:b/>
              </w:rPr>
            </w:pPr>
          </w:p>
          <w:p w:rsidR="009F6B7A" w:rsidRDefault="009F6B7A">
            <w:r w:rsidRPr="009F6B7A">
              <w:rPr>
                <w:b/>
              </w:rPr>
              <w:lastRenderedPageBreak/>
              <w:t>FECHA COMPROMISO</w:t>
            </w:r>
            <w:r>
              <w:t xml:space="preserve"> </w:t>
            </w:r>
          </w:p>
          <w:p w:rsidR="00006E82" w:rsidRDefault="00006E82"/>
          <w:p w:rsidR="00006E82" w:rsidRDefault="00514ABF">
            <w:r>
              <w:t>Fecha: 07 de octubre de 2019.</w:t>
            </w:r>
          </w:p>
          <w:p w:rsidR="00514ABF" w:rsidRDefault="00514ABF"/>
          <w:p w:rsidR="00514ABF" w:rsidRDefault="00514ABF">
            <w:bookmarkStart w:id="0" w:name="_GoBack"/>
            <w:bookmarkEnd w:id="0"/>
          </w:p>
          <w:p w:rsidR="00006E82" w:rsidRDefault="00006E82">
            <w:r>
              <w:t xml:space="preserve">Dr. Julián David Sanchez de la Llave </w:t>
            </w:r>
          </w:p>
          <w:p w:rsidR="00006E82" w:rsidRDefault="00006E82">
            <w:r>
              <w:t xml:space="preserve">Director de Investigación del </w:t>
            </w:r>
            <w:proofErr w:type="spellStart"/>
            <w:r>
              <w:t>INAOE</w:t>
            </w:r>
            <w:proofErr w:type="spellEnd"/>
            <w:r>
              <w:t xml:space="preserve"> </w:t>
            </w:r>
          </w:p>
          <w:p w:rsidR="00514ABF" w:rsidRDefault="00514ABF"/>
          <w:p w:rsidR="00514ABF" w:rsidRDefault="00514ABF"/>
          <w:p w:rsidR="00006E82" w:rsidRDefault="00006E82">
            <w:r>
              <w:t>Firma: ____________________________</w:t>
            </w:r>
          </w:p>
          <w:p w:rsidR="00006E82" w:rsidRDefault="00006E82"/>
          <w:p w:rsidR="00514ABF" w:rsidRDefault="00514ABF"/>
          <w:p w:rsidR="00514ABF" w:rsidRDefault="00514ABF"/>
          <w:p w:rsidR="00006E82" w:rsidRDefault="00006E82">
            <w:r>
              <w:t xml:space="preserve">Dr. José Ramón Valdés Parra  </w:t>
            </w:r>
          </w:p>
          <w:p w:rsidR="00006E82" w:rsidRDefault="00006E82">
            <w:r>
              <w:t xml:space="preserve">Coordinador de Astrofísica del </w:t>
            </w:r>
            <w:proofErr w:type="spellStart"/>
            <w:r>
              <w:t>INAOE</w:t>
            </w:r>
            <w:proofErr w:type="spellEnd"/>
            <w:r>
              <w:t xml:space="preserve"> </w:t>
            </w:r>
          </w:p>
          <w:p w:rsidR="00006E82" w:rsidRDefault="00006E82"/>
          <w:p w:rsidR="00514ABF" w:rsidRDefault="00514ABF"/>
          <w:p w:rsidR="00006E82" w:rsidRDefault="00006E82" w:rsidP="00006E82">
            <w:r>
              <w:t>Firma: ____________________________</w:t>
            </w:r>
          </w:p>
          <w:p w:rsidR="00006E82" w:rsidRDefault="00006E82"/>
        </w:tc>
      </w:tr>
    </w:tbl>
    <w:p w:rsidR="004F2B34" w:rsidRDefault="004F2B34"/>
    <w:sectPr w:rsidR="004F2B34" w:rsidSect="009F6B7A">
      <w:headerReference w:type="default" r:id="rId7"/>
      <w:footerReference w:type="default" r:id="rId8"/>
      <w:pgSz w:w="15840" w:h="12240" w:orient="landscape"/>
      <w:pgMar w:top="1701" w:right="1417" w:bottom="1701" w:left="1417"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A1" w:rsidRDefault="003A27A1" w:rsidP="004F2B34">
      <w:pPr>
        <w:spacing w:after="0" w:line="240" w:lineRule="auto"/>
      </w:pPr>
      <w:r>
        <w:separator/>
      </w:r>
    </w:p>
  </w:endnote>
  <w:endnote w:type="continuationSeparator" w:id="0">
    <w:p w:rsidR="003A27A1" w:rsidRDefault="003A27A1" w:rsidP="004F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3118"/>
      <w:gridCol w:w="709"/>
      <w:gridCol w:w="4212"/>
    </w:tblGrid>
    <w:tr w:rsidR="00CE4351" w:rsidTr="004F2B34">
      <w:tc>
        <w:tcPr>
          <w:tcW w:w="4248" w:type="dxa"/>
          <w:tcBorders>
            <w:top w:val="single" w:sz="4" w:space="0" w:color="auto"/>
          </w:tcBorders>
        </w:tcPr>
        <w:p w:rsidR="00CE4351" w:rsidRDefault="00995DDE" w:rsidP="004F2B34">
          <w:pPr>
            <w:jc w:val="center"/>
          </w:pPr>
          <w:r>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6762750</wp:posOffset>
                    </wp:positionV>
                    <wp:extent cx="1828800" cy="238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238125"/>
                            </a:xfrm>
                            <a:prstGeom prst="rect">
                              <a:avLst/>
                            </a:prstGeom>
                            <a:noFill/>
                            <a:ln w="6350">
                              <a:noFill/>
                            </a:ln>
                          </wps:spPr>
                          <wps:txbx>
                            <w:txbxContent>
                              <w:p w:rsidR="00995DDE" w:rsidRDefault="00995DDE" w:rsidP="00995DDE">
                                <w:pPr>
                                  <w:jc w:val="center"/>
                                  <w:rPr>
                                    <w:b/>
                                  </w:rPr>
                                </w:pPr>
                                <w:r>
                                  <w:rPr>
                                    <w:b/>
                                  </w:rPr>
                                  <w:t>13/08/2019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24pt;margin-top:532.5pt;width:2in;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" filled="f" stroked="f" strokeweight=".5pt">
                    <v:textbox>
                      <w:txbxContent>
                        <w:p w:rsidR="00995DDE" w:rsidRDefault="00995DDE" w:rsidP="00995DDE">
                          <w:pPr>
                            <w:jc w:val="center"/>
                            <w:rPr>
                              <w:b/>
                            </w:rPr>
                          </w:pPr>
                          <w:r>
                            <w:rPr>
                              <w:b/>
                            </w:rPr>
                            <w:t>13/08/2019</w:t>
                          </w:r>
                        </w:p>
                      </w:txbxContent>
                    </v:textbox>
                  </v:shape>
                </w:pict>
              </mc:Fallback>
            </mc:AlternateContent>
          </w:r>
          <w:r w:rsidR="00CE4351">
            <w:t xml:space="preserve">C.P. Delia Sánchez Sarmiento </w:t>
          </w:r>
        </w:p>
        <w:p w:rsidR="00CE4351" w:rsidRDefault="00CE4351" w:rsidP="004F2B34">
          <w:pPr>
            <w:jc w:val="center"/>
          </w:pPr>
          <w:r>
            <w:t xml:space="preserve">Encargado de Auditoría en el Órgano Interno de Control en el INAOE </w:t>
          </w:r>
        </w:p>
      </w:tc>
      <w:tc>
        <w:tcPr>
          <w:tcW w:w="709" w:type="dxa"/>
        </w:tcPr>
        <w:p w:rsidR="00CE4351" w:rsidRDefault="00CE4351" w:rsidP="004F2B34">
          <w:pPr>
            <w:jc w:val="center"/>
          </w:pPr>
        </w:p>
      </w:tc>
      <w:tc>
        <w:tcPr>
          <w:tcW w:w="3118" w:type="dxa"/>
          <w:tcBorders>
            <w:top w:val="single" w:sz="4" w:space="0" w:color="auto"/>
          </w:tcBorders>
        </w:tcPr>
        <w:p w:rsidR="00CE4351" w:rsidRDefault="00CE4351" w:rsidP="004F2B34">
          <w:pPr>
            <w:jc w:val="center"/>
          </w:pPr>
          <w:r>
            <w:t>Fecha de elaboración</w:t>
          </w:r>
        </w:p>
      </w:tc>
      <w:tc>
        <w:tcPr>
          <w:tcW w:w="709" w:type="dxa"/>
        </w:tcPr>
        <w:p w:rsidR="00CE4351" w:rsidRDefault="00CE4351" w:rsidP="004F2B34">
          <w:pPr>
            <w:jc w:val="center"/>
          </w:pPr>
        </w:p>
      </w:tc>
      <w:tc>
        <w:tcPr>
          <w:tcW w:w="4212" w:type="dxa"/>
          <w:tcBorders>
            <w:top w:val="single" w:sz="4" w:space="0" w:color="auto"/>
          </w:tcBorders>
        </w:tcPr>
        <w:p w:rsidR="00CE4351" w:rsidRDefault="00CE4351" w:rsidP="004F2B34">
          <w:pPr>
            <w:jc w:val="center"/>
          </w:pPr>
          <w:r>
            <w:t>Lic. Raúl E. Violante López</w:t>
          </w:r>
        </w:p>
        <w:p w:rsidR="00CE4351" w:rsidRDefault="00CE4351" w:rsidP="004F2B34">
          <w:pPr>
            <w:jc w:val="center"/>
          </w:pPr>
          <w:r>
            <w:t xml:space="preserve">Titular del Órgano Interno de Control </w:t>
          </w:r>
        </w:p>
        <w:p w:rsidR="00CE4351" w:rsidRDefault="00CE4351" w:rsidP="004F2B34">
          <w:pPr>
            <w:jc w:val="center"/>
          </w:pPr>
          <w:r>
            <w:t xml:space="preserve">en el INAOE </w:t>
          </w:r>
        </w:p>
      </w:tc>
    </w:tr>
  </w:tbl>
  <w:p w:rsidR="00CE4351" w:rsidRDefault="00995DDE">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-752475</wp:posOffset>
              </wp:positionV>
              <wp:extent cx="1828800"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238125"/>
                      </a:xfrm>
                      <a:prstGeom prst="rect">
                        <a:avLst/>
                      </a:prstGeom>
                      <a:noFill/>
                      <a:ln w="6350">
                        <a:noFill/>
                      </a:ln>
                    </wps:spPr>
                    <wps:txbx>
                      <w:txbxContent>
                        <w:p w:rsidR="00995DDE" w:rsidRDefault="00A251E9" w:rsidP="00995DDE">
                          <w:pPr>
                            <w:jc w:val="center"/>
                            <w:rPr>
                              <w:b/>
                            </w:rPr>
                          </w:pPr>
                          <w:r>
                            <w:rPr>
                              <w:b/>
                            </w:rPr>
                            <w:t>12</w:t>
                          </w:r>
                          <w:r w:rsidR="00995DDE">
                            <w:rPr>
                              <w:b/>
                            </w:rPr>
                            <w:t>/08/2019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0;margin-top:-59.25pt;width:2in;height:18.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" filled="f" stroked="f" strokeweight=".5pt">
              <v:textbox>
                <w:txbxContent>
                  <w:p w:rsidR="00995DDE" w:rsidRDefault="00A251E9" w:rsidP="00995DDE">
                    <w:pPr>
                      <w:jc w:val="center"/>
                      <w:rPr>
                        <w:b/>
                      </w:rPr>
                    </w:pPr>
                    <w:r>
                      <w:rPr>
                        <w:b/>
                      </w:rPr>
                      <w:t>12</w:t>
                    </w:r>
                    <w:r w:rsidR="00995DDE">
                      <w:rPr>
                        <w:b/>
                      </w:rPr>
                      <w:t>/08/2019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A1" w:rsidRDefault="003A27A1" w:rsidP="004F2B34">
      <w:pPr>
        <w:spacing w:after="0" w:line="240" w:lineRule="auto"/>
      </w:pPr>
      <w:r>
        <w:separator/>
      </w:r>
    </w:p>
  </w:footnote>
  <w:footnote w:type="continuationSeparator" w:id="0">
    <w:p w:rsidR="003A27A1" w:rsidRDefault="003A27A1" w:rsidP="004F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leftFromText="141" w:rightFromText="141" w:tblpXSpec="center" w:tblpY="-1080"/>
      <w:tblW w:w="0" w:type="auto"/>
      <w:tblLook w:val="04A0" w:firstRow="1" w:lastRow="0" w:firstColumn="1" w:lastColumn="0" w:noHBand="0" w:noVBand="1"/>
    </w:tblPr>
    <w:tblGrid>
      <w:gridCol w:w="3539"/>
      <w:gridCol w:w="6095"/>
      <w:gridCol w:w="3362"/>
    </w:tblGrid>
    <w:tr w:rsidR="00CE4351" w:rsidTr="00571A7A">
      <w:trPr>
        <w:trHeight w:val="2259"/>
      </w:trPr>
      <w:tc>
        <w:tcPr>
          <w:tcW w:w="3539" w:type="dxa"/>
        </w:tcPr>
        <w:p w:rsidR="00CE4351" w:rsidRDefault="00CE4351" w:rsidP="009F6B7A">
          <w:r>
            <w:rPr>
              <w:noProof/>
              <w:lang w:eastAsia="es-MX"/>
            </w:rPr>
            <w:drawing>
              <wp:anchor distT="0" distB="0" distL="114300" distR="114300" simplePos="0" relativeHeight="251659264" behindDoc="1" locked="0" layoutInCell="1" allowOverlap="1" wp14:anchorId="1FDC3EF8" wp14:editId="5F68607F">
                <wp:simplePos x="0" y="0"/>
                <wp:positionH relativeFrom="column">
                  <wp:posOffset>85725</wp:posOffset>
                </wp:positionH>
                <wp:positionV relativeFrom="paragraph">
                  <wp:posOffset>85725</wp:posOffset>
                </wp:positionV>
                <wp:extent cx="1943100" cy="1228725"/>
                <wp:effectExtent l="0" t="0" r="0" b="952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extLst>
                            <a:ext uri="{28A0092B-C50C-407E-A947-70E740481C1C}">
                              <a14:useLocalDpi xmlns:a14="http://schemas.microsoft.com/office/drawing/2010/main" val="0"/>
                            </a:ext>
                          </a:extLst>
                        </a:blip>
                        <a:srcRect l="14839" t="13271" r="13190" b="6837"/>
                        <a:stretch>
                          <a:fillRect/>
                        </a:stretch>
                      </pic:blipFill>
                      <pic:spPr bwMode="auto">
                        <a:xfrm>
                          <a:off x="0" y="0"/>
                          <a:ext cx="19431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5" w:type="dxa"/>
        </w:tcPr>
        <w:p w:rsidR="00CE4351" w:rsidRDefault="00CE4351" w:rsidP="009F6B7A">
          <w:pPr>
            <w:jc w:val="center"/>
          </w:pPr>
        </w:p>
        <w:p w:rsidR="00CE4351" w:rsidRDefault="00CE4351" w:rsidP="009F6B7A">
          <w:pPr>
            <w:jc w:val="center"/>
          </w:pPr>
        </w:p>
        <w:p w:rsidR="00CE4351" w:rsidRDefault="00CE4351" w:rsidP="009F6B7A">
          <w:pPr>
            <w:jc w:val="center"/>
          </w:pPr>
          <w:r>
            <w:t>ÓRGANO INTERNO DE CONTROL EN EL INSTITUTO NACIONAL DE ASTROFÍSICA, ÓPTICA Y ELECTRÓNICA (INAOE)</w:t>
          </w:r>
        </w:p>
        <w:p w:rsidR="00CE4351" w:rsidRDefault="00CE4351" w:rsidP="009F6B7A">
          <w:pPr>
            <w:jc w:val="center"/>
          </w:pPr>
        </w:p>
        <w:p w:rsidR="00CE4351" w:rsidRDefault="00CE4351" w:rsidP="009F6B7A">
          <w:pPr>
            <w:jc w:val="center"/>
          </w:pPr>
          <w:r>
            <w:t xml:space="preserve">CÉDULA DE OBSERVACIONES </w:t>
          </w:r>
        </w:p>
      </w:tc>
      <w:tc>
        <w:tcPr>
          <w:tcW w:w="3362" w:type="dxa"/>
          <w:vAlign w:val="center"/>
        </w:tcPr>
        <w:sdt>
          <w:sdtPr>
            <w:id w:val="-1318336367"/>
            <w:docPartObj>
              <w:docPartGallery w:val="Page Numbers (Top of Page)"/>
              <w:docPartUnique/>
            </w:docPartObj>
          </w:sdtPr>
          <w:sdtEndPr>
            <w:rPr>
              <w:u w:val="single"/>
            </w:rPr>
          </w:sdtEndPr>
          <w:sdtContent>
            <w:p w:rsidR="00571A7A" w:rsidRDefault="00571A7A" w:rsidP="00571A7A">
              <w:pPr>
                <w:pStyle w:val="Encabezado"/>
              </w:pPr>
              <w:r>
                <w:t xml:space="preserve">Hojas No. </w:t>
              </w:r>
              <w:r w:rsidRPr="00571A7A">
                <w:rPr>
                  <w:u w:val="single"/>
                  <w:lang w:val="es-ES"/>
                </w:rPr>
                <w:t xml:space="preserve"> </w:t>
              </w:r>
              <w:r w:rsidRPr="00571A7A">
                <w:rPr>
                  <w:b/>
                  <w:bCs/>
                  <w:sz w:val="24"/>
                  <w:szCs w:val="24"/>
                  <w:u w:val="single"/>
                </w:rPr>
                <w:fldChar w:fldCharType="begin"/>
              </w:r>
              <w:r w:rsidRPr="00571A7A">
                <w:rPr>
                  <w:b/>
                  <w:bCs/>
                  <w:u w:val="single"/>
                </w:rPr>
                <w:instrText>PAGE</w:instrText>
              </w:r>
              <w:r w:rsidRPr="00571A7A">
                <w:rPr>
                  <w:b/>
                  <w:bCs/>
                  <w:sz w:val="24"/>
                  <w:szCs w:val="24"/>
                  <w:u w:val="single"/>
                </w:rPr>
                <w:fldChar w:fldCharType="separate"/>
              </w:r>
              <w:r w:rsidR="00514ABF">
                <w:rPr>
                  <w:b/>
                  <w:bCs/>
                  <w:noProof/>
                  <w:u w:val="single"/>
                </w:rPr>
                <w:t>3</w:t>
              </w:r>
              <w:r w:rsidRPr="00571A7A">
                <w:rPr>
                  <w:b/>
                  <w:bCs/>
                  <w:sz w:val="24"/>
                  <w:szCs w:val="24"/>
                  <w:u w:val="single"/>
                </w:rPr>
                <w:fldChar w:fldCharType="end"/>
              </w:r>
              <w:r>
                <w:rPr>
                  <w:b/>
                  <w:bCs/>
                  <w:sz w:val="24"/>
                  <w:szCs w:val="24"/>
                  <w:u w:val="single"/>
                </w:rPr>
                <w:t xml:space="preserve"> </w:t>
              </w:r>
              <w:r>
                <w:rPr>
                  <w:lang w:val="es-ES"/>
                </w:rPr>
                <w:t xml:space="preserve"> de </w:t>
              </w:r>
              <w:r w:rsidRPr="00571A7A">
                <w:rPr>
                  <w:u w:val="single"/>
                  <w:lang w:val="es-ES"/>
                </w:rPr>
                <w:t xml:space="preserve"> </w:t>
              </w:r>
              <w:r w:rsidRPr="00571A7A">
                <w:rPr>
                  <w:b/>
                  <w:bCs/>
                  <w:sz w:val="24"/>
                  <w:szCs w:val="24"/>
                  <w:u w:val="single"/>
                </w:rPr>
                <w:fldChar w:fldCharType="begin"/>
              </w:r>
              <w:r w:rsidRPr="00571A7A">
                <w:rPr>
                  <w:b/>
                  <w:bCs/>
                  <w:u w:val="single"/>
                </w:rPr>
                <w:instrText>NUMPAGES</w:instrText>
              </w:r>
              <w:r w:rsidRPr="00571A7A">
                <w:rPr>
                  <w:b/>
                  <w:bCs/>
                  <w:sz w:val="24"/>
                  <w:szCs w:val="24"/>
                  <w:u w:val="single"/>
                </w:rPr>
                <w:fldChar w:fldCharType="separate"/>
              </w:r>
              <w:r w:rsidR="00514ABF">
                <w:rPr>
                  <w:b/>
                  <w:bCs/>
                  <w:noProof/>
                  <w:u w:val="single"/>
                </w:rPr>
                <w:t>3</w:t>
              </w:r>
              <w:r w:rsidRPr="00571A7A">
                <w:rPr>
                  <w:b/>
                  <w:bCs/>
                  <w:sz w:val="24"/>
                  <w:szCs w:val="24"/>
                  <w:u w:val="single"/>
                </w:rPr>
                <w:fldChar w:fldCharType="end"/>
              </w:r>
              <w:r>
                <w:rPr>
                  <w:b/>
                  <w:bCs/>
                  <w:sz w:val="24"/>
                  <w:szCs w:val="24"/>
                  <w:u w:val="single"/>
                </w:rPr>
                <w:t>_</w:t>
              </w:r>
              <w:r w:rsidRPr="00571A7A">
                <w:rPr>
                  <w:b/>
                  <w:bCs/>
                  <w:sz w:val="24"/>
                  <w:szCs w:val="24"/>
                </w:rPr>
                <w:t xml:space="preserve">  </w:t>
              </w:r>
              <w:r>
                <w:rPr>
                  <w:b/>
                  <w:bCs/>
                  <w:sz w:val="24"/>
                  <w:szCs w:val="24"/>
                  <w:u w:val="single"/>
                </w:rPr>
                <w:t xml:space="preserve"> </w:t>
              </w:r>
            </w:p>
          </w:sdtContent>
        </w:sdt>
        <w:p w:rsidR="00CE4351" w:rsidRDefault="00571A7A" w:rsidP="00571A7A">
          <w:r>
            <w:t>Nú</w:t>
          </w:r>
          <w:r w:rsidR="00CE4351">
            <w:t xml:space="preserve">mero de auditoria: </w:t>
          </w:r>
          <w:r>
            <w:t>03/2019</w:t>
          </w:r>
        </w:p>
        <w:p w:rsidR="00CE4351" w:rsidRDefault="00571A7A" w:rsidP="00571A7A">
          <w:r>
            <w:t>Nú</w:t>
          </w:r>
          <w:r w:rsidR="00CE4351">
            <w:t>mero de observación:</w:t>
          </w:r>
          <w:r>
            <w:t xml:space="preserve"> 03</w:t>
          </w:r>
        </w:p>
        <w:p w:rsidR="00CE4351" w:rsidRDefault="00CE4351" w:rsidP="00571A7A">
          <w:r>
            <w:t xml:space="preserve">Monto fiscalizable: </w:t>
          </w:r>
          <w:r w:rsidR="00571A7A">
            <w:t>N/A</w:t>
          </w:r>
        </w:p>
        <w:p w:rsidR="00CE4351" w:rsidRDefault="00CE4351" w:rsidP="00571A7A">
          <w:r>
            <w:t>Monto fiscalizado:</w:t>
          </w:r>
          <w:r w:rsidR="00571A7A">
            <w:t xml:space="preserve"> N/A</w:t>
          </w:r>
        </w:p>
        <w:p w:rsidR="00CE4351" w:rsidRDefault="00CE4351" w:rsidP="00571A7A">
          <w:r>
            <w:t>Monto por aclarar:</w:t>
          </w:r>
          <w:r w:rsidR="00571A7A">
            <w:t xml:space="preserve"> N/A</w:t>
          </w:r>
        </w:p>
        <w:p w:rsidR="00CE4351" w:rsidRDefault="00CE4351" w:rsidP="00571A7A">
          <w:r>
            <w:t>Monto por recuperar:</w:t>
          </w:r>
          <w:r w:rsidR="00571A7A">
            <w:t xml:space="preserve"> N/A</w:t>
          </w:r>
        </w:p>
        <w:p w:rsidR="00CE4351" w:rsidRDefault="00CE4351" w:rsidP="00571A7A">
          <w:r>
            <w:t>Riesgo:</w:t>
          </w:r>
          <w:r w:rsidR="009157D7">
            <w:t xml:space="preserve"> Alta</w:t>
          </w:r>
        </w:p>
      </w:tc>
    </w:tr>
  </w:tbl>
  <w:p w:rsidR="00CE4351" w:rsidRDefault="00CE4351">
    <w:pPr>
      <w:pStyle w:val="Encabezado"/>
    </w:pPr>
  </w:p>
  <w:tbl>
    <w:tblPr>
      <w:tblStyle w:val="Tablaconcuadrcula"/>
      <w:tblW w:w="0" w:type="auto"/>
      <w:tblLook w:val="04A0" w:firstRow="1" w:lastRow="0" w:firstColumn="1" w:lastColumn="0" w:noHBand="0" w:noVBand="1"/>
    </w:tblPr>
    <w:tblGrid>
      <w:gridCol w:w="6516"/>
      <w:gridCol w:w="3118"/>
      <w:gridCol w:w="3362"/>
    </w:tblGrid>
    <w:tr w:rsidR="00CE4351" w:rsidTr="00CE4351">
      <w:tc>
        <w:tcPr>
          <w:tcW w:w="6516" w:type="dxa"/>
        </w:tcPr>
        <w:p w:rsidR="00CE4351" w:rsidRPr="00C35D1C" w:rsidRDefault="00CE4351" w:rsidP="009F6B7A">
          <w:r w:rsidRPr="00C35D1C">
            <w:t xml:space="preserve">Ente: Instituto Nacional de Astrofísica, Óptica y Electrónica </w:t>
          </w:r>
        </w:p>
      </w:tc>
      <w:tc>
        <w:tcPr>
          <w:tcW w:w="3118" w:type="dxa"/>
        </w:tcPr>
        <w:p w:rsidR="00CE4351" w:rsidRPr="00C35D1C" w:rsidRDefault="00CE4351" w:rsidP="009F6B7A">
          <w:r w:rsidRPr="00C35D1C">
            <w:t xml:space="preserve">Sector: Ciencia y Tecnología </w:t>
          </w:r>
        </w:p>
      </w:tc>
      <w:tc>
        <w:tcPr>
          <w:tcW w:w="3362" w:type="dxa"/>
        </w:tcPr>
        <w:p w:rsidR="00CE4351" w:rsidRDefault="00CE4351" w:rsidP="009F6B7A">
          <w:r>
            <w:t>Calve: 800</w:t>
          </w:r>
        </w:p>
      </w:tc>
    </w:tr>
    <w:tr w:rsidR="00CE4351" w:rsidTr="00CE4351">
      <w:tc>
        <w:tcPr>
          <w:tcW w:w="6516" w:type="dxa"/>
          <w:vAlign w:val="center"/>
        </w:tcPr>
        <w:p w:rsidR="00CE4351" w:rsidRPr="00C35D1C" w:rsidRDefault="00CE4351" w:rsidP="009F6B7A">
          <w:r w:rsidRPr="00C35D1C">
            <w:t xml:space="preserve">Área Auditada: Dirección de Investigación </w:t>
          </w:r>
        </w:p>
      </w:tc>
      <w:tc>
        <w:tcPr>
          <w:tcW w:w="6480" w:type="dxa"/>
          <w:gridSpan w:val="2"/>
        </w:tcPr>
        <w:p w:rsidR="00CE4351" w:rsidRDefault="00CE4351" w:rsidP="009F6B7A">
          <w:r w:rsidRPr="00C35D1C">
            <w:t xml:space="preserve">Descripción de la Auditoría: </w:t>
          </w:r>
        </w:p>
        <w:p w:rsidR="00CE4351" w:rsidRPr="00C35D1C" w:rsidRDefault="00CE4351" w:rsidP="009F6B7A">
          <w:r w:rsidRPr="00C35D1C">
            <w:t>“Resultado de programas mediante la revisión al DESEMPEÑO”</w:t>
          </w:r>
        </w:p>
      </w:tc>
    </w:tr>
  </w:tbl>
  <w:p w:rsidR="00CE4351" w:rsidRDefault="00CE43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3C13"/>
    <w:multiLevelType w:val="hybridMultilevel"/>
    <w:tmpl w:val="B156E1BE"/>
    <w:lvl w:ilvl="0" w:tplc="28F212F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8D3705"/>
    <w:multiLevelType w:val="hybridMultilevel"/>
    <w:tmpl w:val="F2D44138"/>
    <w:lvl w:ilvl="0" w:tplc="28F212F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FA5D86"/>
    <w:multiLevelType w:val="hybridMultilevel"/>
    <w:tmpl w:val="9C9CAEC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E263A9"/>
    <w:multiLevelType w:val="hybridMultilevel"/>
    <w:tmpl w:val="A3822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73"/>
    <w:rsid w:val="00000338"/>
    <w:rsid w:val="0000122E"/>
    <w:rsid w:val="00006E82"/>
    <w:rsid w:val="000C410E"/>
    <w:rsid w:val="00170CFE"/>
    <w:rsid w:val="001B7055"/>
    <w:rsid w:val="00286AB4"/>
    <w:rsid w:val="00330FE2"/>
    <w:rsid w:val="00354A77"/>
    <w:rsid w:val="003615FE"/>
    <w:rsid w:val="003A27A1"/>
    <w:rsid w:val="003C682E"/>
    <w:rsid w:val="00445D5D"/>
    <w:rsid w:val="00462929"/>
    <w:rsid w:val="004B7347"/>
    <w:rsid w:val="004F2B34"/>
    <w:rsid w:val="00506545"/>
    <w:rsid w:val="00514ABF"/>
    <w:rsid w:val="005325FD"/>
    <w:rsid w:val="00534EE4"/>
    <w:rsid w:val="00571A7A"/>
    <w:rsid w:val="0065390D"/>
    <w:rsid w:val="006E7BB2"/>
    <w:rsid w:val="00711DC0"/>
    <w:rsid w:val="00724E6E"/>
    <w:rsid w:val="007310B2"/>
    <w:rsid w:val="00781E7E"/>
    <w:rsid w:val="007B4E73"/>
    <w:rsid w:val="00831D8A"/>
    <w:rsid w:val="0084058A"/>
    <w:rsid w:val="008E1BE7"/>
    <w:rsid w:val="00910135"/>
    <w:rsid w:val="009157D7"/>
    <w:rsid w:val="00944977"/>
    <w:rsid w:val="00995DDE"/>
    <w:rsid w:val="009F6B7A"/>
    <w:rsid w:val="00A251E9"/>
    <w:rsid w:val="00A567A5"/>
    <w:rsid w:val="00B24473"/>
    <w:rsid w:val="00C35D1C"/>
    <w:rsid w:val="00C6277B"/>
    <w:rsid w:val="00C62AA8"/>
    <w:rsid w:val="00CE4351"/>
    <w:rsid w:val="00D223BE"/>
    <w:rsid w:val="00D92DFE"/>
    <w:rsid w:val="00DA1689"/>
    <w:rsid w:val="00DE5D7F"/>
    <w:rsid w:val="00E21195"/>
    <w:rsid w:val="00E3692D"/>
    <w:rsid w:val="00E446F4"/>
    <w:rsid w:val="00E81E2D"/>
    <w:rsid w:val="00FA21C7"/>
    <w:rsid w:val="00FB0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C5EB7"/>
  <w15:chartTrackingRefBased/>
  <w15:docId w15:val="{742A8077-93E7-44DB-8CF4-444FF924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F2B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B34"/>
  </w:style>
  <w:style w:type="paragraph" w:styleId="Piedepgina">
    <w:name w:val="footer"/>
    <w:basedOn w:val="Normal"/>
    <w:link w:val="PiedepginaCar"/>
    <w:uiPriority w:val="99"/>
    <w:unhideWhenUsed/>
    <w:rsid w:val="004F2B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B34"/>
  </w:style>
  <w:style w:type="paragraph" w:styleId="Sinespaciado">
    <w:name w:val="No Spacing"/>
    <w:uiPriority w:val="1"/>
    <w:qFormat/>
    <w:rsid w:val="00C35D1C"/>
    <w:pPr>
      <w:spacing w:after="0" w:line="240" w:lineRule="auto"/>
    </w:pPr>
  </w:style>
  <w:style w:type="paragraph" w:styleId="Prrafodelista">
    <w:name w:val="List Paragraph"/>
    <w:basedOn w:val="Normal"/>
    <w:uiPriority w:val="34"/>
    <w:qFormat/>
    <w:rsid w:val="009F6B7A"/>
    <w:pPr>
      <w:ind w:left="720"/>
      <w:contextualSpacing/>
    </w:pPr>
  </w:style>
  <w:style w:type="paragraph" w:styleId="Textodeglobo">
    <w:name w:val="Balloon Text"/>
    <w:basedOn w:val="Normal"/>
    <w:link w:val="TextodegloboCar"/>
    <w:uiPriority w:val="99"/>
    <w:semiHidden/>
    <w:unhideWhenUsed/>
    <w:rsid w:val="00286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1</Pages>
  <Words>603</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Deliass...</dc:creator>
  <cp:keywords/>
  <dc:description/>
  <cp:lastModifiedBy>Deliass...</cp:lastModifiedBy>
  <cp:revision>20</cp:revision>
  <cp:lastPrinted>2019-08-13T18:43:00Z</cp:lastPrinted>
  <dcterms:created xsi:type="dcterms:W3CDTF">2019-07-10T21:39:00Z</dcterms:created>
  <dcterms:modified xsi:type="dcterms:W3CDTF">2019-08-13T18:44:00Z</dcterms:modified>
</cp:coreProperties>
</file>