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354A77" w:rsidTr="004F2B34">
        <w:trPr>
          <w:trHeight w:val="301"/>
        </w:trPr>
        <w:tc>
          <w:tcPr>
            <w:tcW w:w="6498" w:type="dxa"/>
            <w:vAlign w:val="center"/>
          </w:tcPr>
          <w:p w:rsidR="00354A77" w:rsidRPr="00354A77" w:rsidRDefault="00354A77" w:rsidP="004F2B34">
            <w:pPr>
              <w:jc w:val="center"/>
              <w:rPr>
                <w:b/>
              </w:rPr>
            </w:pPr>
            <w:r w:rsidRPr="00354A77">
              <w:rPr>
                <w:b/>
              </w:rPr>
              <w:t>OBSERVACIÓN:</w:t>
            </w:r>
          </w:p>
        </w:tc>
        <w:tc>
          <w:tcPr>
            <w:tcW w:w="6498" w:type="dxa"/>
            <w:vAlign w:val="center"/>
          </w:tcPr>
          <w:p w:rsidR="00354A77" w:rsidRPr="00354A77" w:rsidRDefault="00354A77" w:rsidP="004F2B34">
            <w:pPr>
              <w:jc w:val="center"/>
              <w:rPr>
                <w:b/>
              </w:rPr>
            </w:pPr>
            <w:r w:rsidRPr="00354A77">
              <w:rPr>
                <w:b/>
              </w:rPr>
              <w:t>RECOMENDACIONES:</w:t>
            </w:r>
          </w:p>
        </w:tc>
      </w:tr>
      <w:tr w:rsidR="00354A77" w:rsidTr="00D346DE">
        <w:trPr>
          <w:trHeight w:val="5361"/>
        </w:trPr>
        <w:tc>
          <w:tcPr>
            <w:tcW w:w="6498" w:type="dxa"/>
          </w:tcPr>
          <w:p w:rsidR="004F2B34" w:rsidRDefault="003739F7" w:rsidP="003739F7">
            <w:pPr>
              <w:jc w:val="both"/>
              <w:rPr>
                <w:b/>
              </w:rPr>
            </w:pPr>
            <w:r>
              <w:rPr>
                <w:b/>
              </w:rPr>
              <w:t>MATERIAL</w:t>
            </w:r>
            <w:r w:rsidR="00B01D13">
              <w:rPr>
                <w:b/>
              </w:rPr>
              <w:t xml:space="preserve"> Y/O EQUIPO DE TRABAJO </w:t>
            </w:r>
            <w:r w:rsidR="00C1704E">
              <w:rPr>
                <w:b/>
              </w:rPr>
              <w:t>DE LA DELEGACIÓN</w:t>
            </w:r>
          </w:p>
          <w:p w:rsidR="009F6B7A" w:rsidRDefault="009F6B7A">
            <w:pPr>
              <w:rPr>
                <w:b/>
              </w:rPr>
            </w:pPr>
          </w:p>
          <w:p w:rsidR="00DE3485" w:rsidRDefault="009F6B7A" w:rsidP="00B01D13">
            <w:pPr>
              <w:jc w:val="both"/>
            </w:pPr>
            <w:r w:rsidRPr="009F6B7A">
              <w:t xml:space="preserve">Derivado de </w:t>
            </w:r>
            <w:r w:rsidR="00DE3485">
              <w:t>la aplicación de cuestionarios al personal adscrito a la Delegación de C</w:t>
            </w:r>
            <w:r w:rsidR="00B01D13">
              <w:t>ananea se detectó l</w:t>
            </w:r>
            <w:r w:rsidR="00DE3485">
              <w:t xml:space="preserve">a falta de material y/o equipo necesario para cumplir o realizar adecuadamente sus funciones.  </w:t>
            </w:r>
          </w:p>
          <w:p w:rsidR="00B01D13" w:rsidRDefault="00B01D13" w:rsidP="00B01D13">
            <w:pPr>
              <w:jc w:val="both"/>
            </w:pPr>
          </w:p>
          <w:p w:rsidR="00B01D13" w:rsidRDefault="00B01D13" w:rsidP="00B01D13">
            <w:pPr>
              <w:jc w:val="both"/>
            </w:pPr>
            <w:r>
              <w:t>Asimismo, de la verificación física que se realizó de los vehículos que apoyan las funciones y trabajos de la Delegación se obtuvo que:</w:t>
            </w:r>
          </w:p>
          <w:p w:rsidR="00B01D13" w:rsidRDefault="00B01D13" w:rsidP="00B01D13">
            <w:pPr>
              <w:jc w:val="both"/>
            </w:pPr>
          </w:p>
          <w:p w:rsidR="00B01D13" w:rsidRDefault="00B01D13" w:rsidP="00B01D13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t>Se tienen en calidad de chatarra cuatro vehículos y los otros siete vehículos propiedad del INAOE cuentan con entre once y veinte años de uso, utilizándose prácticamente solo los tres vehículos que se tienen en arrendamiento modelo 2018.</w:t>
            </w:r>
          </w:p>
          <w:p w:rsidR="00D346DE" w:rsidRDefault="00D346DE" w:rsidP="00D346DE">
            <w:pPr>
              <w:pStyle w:val="Prrafodelista"/>
              <w:jc w:val="both"/>
            </w:pPr>
          </w:p>
          <w:p w:rsidR="00D346DE" w:rsidRDefault="00B01D13" w:rsidP="00B3060C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t xml:space="preserve">La necesidad de abasto de agua al Observatorio Astrofísico Guillermo Haro </w:t>
            </w:r>
            <w:r w:rsidR="00D64780">
              <w:t>(</w:t>
            </w:r>
            <w:proofErr w:type="spellStart"/>
            <w:r w:rsidR="00D64780">
              <w:t>OAGH</w:t>
            </w:r>
            <w:proofErr w:type="spellEnd"/>
            <w:r w:rsidR="00D64780">
              <w:t xml:space="preserve">) es importante, </w:t>
            </w:r>
            <w:r w:rsidR="0064317B">
              <w:t xml:space="preserve">actualmente se suministra con un camión </w:t>
            </w:r>
            <w:r w:rsidR="00D64780">
              <w:t xml:space="preserve">tipo pipa modelo 1981 (con más de veintiocho años de uso), </w:t>
            </w:r>
            <w:r w:rsidR="0064317B">
              <w:t xml:space="preserve">las características del transporte dificultan dicho abastecimiento, además de que el consumo de gasolina es considerable. </w:t>
            </w:r>
            <w:r w:rsidR="00D64780">
              <w:t xml:space="preserve"> </w:t>
            </w:r>
          </w:p>
          <w:p w:rsidR="00D346DE" w:rsidRDefault="00D346DE" w:rsidP="00D346DE">
            <w:pPr>
              <w:pStyle w:val="Prrafodelista"/>
            </w:pPr>
          </w:p>
          <w:p w:rsidR="00D64780" w:rsidRDefault="00D64780" w:rsidP="00B3060C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lastRenderedPageBreak/>
              <w:t xml:space="preserve">Dicha necesidad es cubierta con la transportación de tanques plásticos de gran capacidad en los vehículos que suben a dejar o a recoger personal en el OAGH.  </w:t>
            </w:r>
          </w:p>
          <w:p w:rsidR="009F6B7A" w:rsidRDefault="009F6B7A" w:rsidP="009F6B7A">
            <w:pPr>
              <w:jc w:val="both"/>
              <w:rPr>
                <w:b/>
              </w:rPr>
            </w:pPr>
            <w:r w:rsidRPr="009F6B7A">
              <w:rPr>
                <w:b/>
              </w:rPr>
              <w:t xml:space="preserve">CAUSA: </w:t>
            </w:r>
          </w:p>
          <w:p w:rsidR="00CC6B7C" w:rsidRDefault="00CC6B7C" w:rsidP="009F6B7A">
            <w:pPr>
              <w:jc w:val="both"/>
            </w:pPr>
          </w:p>
          <w:p w:rsidR="00CC6B7C" w:rsidRDefault="00CC6B7C" w:rsidP="009F6B7A">
            <w:pPr>
              <w:jc w:val="both"/>
            </w:pPr>
            <w:r w:rsidRPr="00CC6B7C">
              <w:t xml:space="preserve">Equipo de instrumentación, equipo de seguridad y herramientas insuficientes y/o desactualizadas para el desarrollo de las actividades del personal que labora en la </w:t>
            </w:r>
            <w:r>
              <w:t>Delegación</w:t>
            </w:r>
            <w:r w:rsidRPr="00CC6B7C">
              <w:t>.</w:t>
            </w:r>
          </w:p>
          <w:p w:rsidR="00CC6B7C" w:rsidRPr="00910135" w:rsidRDefault="00DE3485" w:rsidP="009F6B7A">
            <w:pPr>
              <w:jc w:val="both"/>
            </w:pPr>
            <w:r>
              <w:t xml:space="preserve"> </w:t>
            </w:r>
          </w:p>
          <w:p w:rsidR="009F6B7A" w:rsidRDefault="009F6B7A" w:rsidP="009F6B7A">
            <w:pPr>
              <w:jc w:val="both"/>
              <w:rPr>
                <w:b/>
              </w:rPr>
            </w:pPr>
            <w:r w:rsidRPr="009F6B7A">
              <w:rPr>
                <w:b/>
              </w:rPr>
              <w:t xml:space="preserve">EFECTO: </w:t>
            </w:r>
          </w:p>
          <w:p w:rsidR="00B01D13" w:rsidRDefault="00B01D13" w:rsidP="009F6B7A">
            <w:pPr>
              <w:jc w:val="both"/>
            </w:pPr>
          </w:p>
          <w:p w:rsidR="00AE545F" w:rsidRDefault="00AE545F" w:rsidP="00AE545F">
            <w:pPr>
              <w:jc w:val="both"/>
            </w:pPr>
            <w:r>
              <w:t xml:space="preserve">Posible incumplimiento de las metas y objetivos establecido por el Instituto, a través de la Delegación. </w:t>
            </w:r>
          </w:p>
          <w:p w:rsidR="00D64780" w:rsidRDefault="00D64780" w:rsidP="009F6B7A">
            <w:pPr>
              <w:jc w:val="both"/>
            </w:pPr>
            <w:r>
              <w:t xml:space="preserve">Gasto considerable e importante de combustible (gasolina). </w:t>
            </w:r>
          </w:p>
          <w:p w:rsidR="001E58F2" w:rsidRDefault="00CC6B7C" w:rsidP="009F6B7A">
            <w:pPr>
              <w:jc w:val="both"/>
            </w:pPr>
            <w:r>
              <w:t>Retrasos o dificultades en el desarrollo de</w:t>
            </w:r>
            <w:r w:rsidR="001E58F2">
              <w:t xml:space="preserve"> las funciones </w:t>
            </w:r>
            <w:r>
              <w:t>del personal de la Delegación</w:t>
            </w:r>
            <w:r w:rsidR="001E58F2">
              <w:t xml:space="preserve">. </w:t>
            </w:r>
          </w:p>
          <w:p w:rsidR="00910135" w:rsidRPr="00910135" w:rsidRDefault="00910135" w:rsidP="009F6B7A">
            <w:pPr>
              <w:jc w:val="both"/>
            </w:pPr>
          </w:p>
          <w:p w:rsidR="009F6B7A" w:rsidRDefault="009F6B7A" w:rsidP="009F6B7A">
            <w:pPr>
              <w:jc w:val="both"/>
              <w:rPr>
                <w:b/>
              </w:rPr>
            </w:pPr>
            <w:r w:rsidRPr="009F6B7A">
              <w:rPr>
                <w:b/>
              </w:rPr>
              <w:t xml:space="preserve">FUNDAMENTO LEGAL: </w:t>
            </w:r>
          </w:p>
          <w:p w:rsidR="009F6B7A" w:rsidRDefault="009F6B7A" w:rsidP="009F6B7A">
            <w:pPr>
              <w:jc w:val="both"/>
              <w:rPr>
                <w:b/>
              </w:rPr>
            </w:pPr>
          </w:p>
          <w:p w:rsidR="00AE545F" w:rsidRDefault="00AE545F" w:rsidP="00306E1C">
            <w:pPr>
              <w:pStyle w:val="Prrafodelista"/>
              <w:numPr>
                <w:ilvl w:val="0"/>
                <w:numId w:val="4"/>
              </w:numPr>
              <w:ind w:left="447"/>
              <w:jc w:val="both"/>
            </w:pPr>
            <w:r>
              <w:t xml:space="preserve">Ley de </w:t>
            </w:r>
            <w:r w:rsidR="000A1FD6">
              <w:t>Bienes Nacionales, publicado en el Diario Oficial de la Federación (</w:t>
            </w:r>
            <w:proofErr w:type="spellStart"/>
            <w:r w:rsidR="000A1FD6">
              <w:t>DOF</w:t>
            </w:r>
            <w:proofErr w:type="spellEnd"/>
            <w:r w:rsidR="000A1FD6">
              <w:t>), el 20 de mayo de 2014, última reforma el 19 de enero de 2018.</w:t>
            </w:r>
          </w:p>
          <w:p w:rsidR="00AE545F" w:rsidRDefault="00AE545F" w:rsidP="00306E1C">
            <w:pPr>
              <w:pStyle w:val="Prrafodelista"/>
              <w:numPr>
                <w:ilvl w:val="0"/>
                <w:numId w:val="4"/>
              </w:numPr>
              <w:ind w:left="447"/>
              <w:jc w:val="both"/>
            </w:pPr>
            <w:r>
              <w:lastRenderedPageBreak/>
              <w:t xml:space="preserve">Ley de </w:t>
            </w:r>
            <w:r w:rsidR="000A1FD6">
              <w:t>Presupuesto y R</w:t>
            </w:r>
            <w:r>
              <w:t xml:space="preserve">esponsabilidad </w:t>
            </w:r>
            <w:r w:rsidR="000A1FD6">
              <w:t>H</w:t>
            </w:r>
            <w:r>
              <w:t>acendaria</w:t>
            </w:r>
            <w:r w:rsidR="000A1FD6">
              <w:t xml:space="preserve">, publicado en el </w:t>
            </w:r>
            <w:proofErr w:type="spellStart"/>
            <w:r w:rsidR="000A1FD6">
              <w:t>DOF</w:t>
            </w:r>
            <w:proofErr w:type="spellEnd"/>
            <w:r w:rsidR="000A1FD6">
              <w:t>, el 30 de marzo de 2006, última reforma el 30 de diciembre de 2015.</w:t>
            </w:r>
          </w:p>
          <w:p w:rsidR="000A1FD6" w:rsidRDefault="00AE545F" w:rsidP="000A1FD6">
            <w:pPr>
              <w:pStyle w:val="Prrafodelista"/>
              <w:numPr>
                <w:ilvl w:val="0"/>
                <w:numId w:val="4"/>
              </w:numPr>
              <w:ind w:left="447"/>
              <w:jc w:val="both"/>
            </w:pPr>
            <w:r>
              <w:t xml:space="preserve">Ley de </w:t>
            </w:r>
            <w:r w:rsidR="000A1FD6">
              <w:t>A</w:t>
            </w:r>
            <w:r>
              <w:t>dquisici</w:t>
            </w:r>
            <w:r w:rsidR="000A1FD6">
              <w:t xml:space="preserve">ones, Arrendamientos y Servicios, publicado en el </w:t>
            </w:r>
            <w:proofErr w:type="spellStart"/>
            <w:r w:rsidR="000A1FD6">
              <w:t>DOF</w:t>
            </w:r>
            <w:proofErr w:type="spellEnd"/>
            <w:r w:rsidR="000A1FD6">
              <w:t>, el 04 de enero de 2000, última reforma el 10 de noviembre de 2014.</w:t>
            </w:r>
          </w:p>
          <w:p w:rsidR="00A23F93" w:rsidRDefault="000A1FD6" w:rsidP="000A1FD6">
            <w:pPr>
              <w:pStyle w:val="Prrafodelista"/>
              <w:numPr>
                <w:ilvl w:val="0"/>
                <w:numId w:val="4"/>
              </w:numPr>
              <w:ind w:left="447"/>
              <w:jc w:val="both"/>
            </w:pPr>
            <w:r w:rsidRPr="000A1FD6">
              <w:t>ACUERDO por el que se emiten las Disposiciones y el Manual Administrativo de Aplicación General</w:t>
            </w:r>
            <w:r>
              <w:t xml:space="preserve"> en Materia de Control Interno, publicado en el </w:t>
            </w:r>
            <w:proofErr w:type="spellStart"/>
            <w:r>
              <w:t>DOF</w:t>
            </w:r>
            <w:proofErr w:type="spellEnd"/>
            <w:r>
              <w:t>, el 03 de noviembre de 2016, última reforma el 05 de septiembre de 2018.</w:t>
            </w:r>
          </w:p>
          <w:p w:rsidR="000A1FD6" w:rsidRDefault="000A1FD6" w:rsidP="009B732B">
            <w:pPr>
              <w:pStyle w:val="Prrafodelista"/>
              <w:ind w:left="447"/>
              <w:jc w:val="both"/>
            </w:pPr>
          </w:p>
          <w:p w:rsidR="000A1FD6" w:rsidRDefault="000A1FD6" w:rsidP="009B732B">
            <w:pPr>
              <w:pStyle w:val="Prrafodelista"/>
              <w:ind w:left="447"/>
              <w:jc w:val="both"/>
            </w:pPr>
          </w:p>
          <w:p w:rsidR="000A1FD6" w:rsidRDefault="000A1FD6" w:rsidP="009B732B">
            <w:pPr>
              <w:pStyle w:val="Prrafodelista"/>
              <w:ind w:left="447"/>
              <w:jc w:val="both"/>
            </w:pPr>
          </w:p>
          <w:p w:rsidR="000A1FD6" w:rsidRDefault="000A1FD6" w:rsidP="009B732B">
            <w:pPr>
              <w:pStyle w:val="Prrafodelista"/>
              <w:ind w:left="447"/>
              <w:jc w:val="both"/>
            </w:pPr>
          </w:p>
          <w:p w:rsidR="000A1FD6" w:rsidRDefault="000A1FD6" w:rsidP="009B732B">
            <w:pPr>
              <w:pStyle w:val="Prrafodelista"/>
              <w:ind w:left="447"/>
              <w:jc w:val="both"/>
            </w:pPr>
          </w:p>
          <w:p w:rsidR="000A1FD6" w:rsidRDefault="000A1FD6" w:rsidP="009B732B">
            <w:pPr>
              <w:pStyle w:val="Prrafodelista"/>
              <w:ind w:left="447"/>
              <w:jc w:val="both"/>
            </w:pPr>
          </w:p>
          <w:p w:rsidR="000A1FD6" w:rsidRDefault="000A1FD6" w:rsidP="009B732B">
            <w:pPr>
              <w:pStyle w:val="Prrafodelista"/>
              <w:ind w:left="447"/>
              <w:jc w:val="both"/>
            </w:pPr>
          </w:p>
          <w:p w:rsidR="000A1FD6" w:rsidRDefault="000A1FD6" w:rsidP="009B732B">
            <w:pPr>
              <w:pStyle w:val="Prrafodelista"/>
              <w:ind w:left="447"/>
              <w:jc w:val="both"/>
            </w:pPr>
          </w:p>
          <w:p w:rsidR="000A1FD6" w:rsidRDefault="000A1FD6" w:rsidP="009B732B">
            <w:pPr>
              <w:pStyle w:val="Prrafodelista"/>
              <w:ind w:left="447"/>
              <w:jc w:val="both"/>
            </w:pPr>
          </w:p>
          <w:p w:rsidR="000A1FD6" w:rsidRDefault="000A1FD6" w:rsidP="009B732B">
            <w:pPr>
              <w:pStyle w:val="Prrafodelista"/>
              <w:ind w:left="447"/>
              <w:jc w:val="both"/>
            </w:pPr>
          </w:p>
          <w:p w:rsidR="000A1FD6" w:rsidRDefault="000A1FD6" w:rsidP="009B732B">
            <w:pPr>
              <w:pStyle w:val="Prrafodelista"/>
              <w:ind w:left="447"/>
              <w:jc w:val="both"/>
            </w:pPr>
          </w:p>
          <w:p w:rsidR="00D346DE" w:rsidRDefault="00D346DE" w:rsidP="000A1FD6">
            <w:pPr>
              <w:jc w:val="both"/>
            </w:pPr>
          </w:p>
        </w:tc>
        <w:tc>
          <w:tcPr>
            <w:tcW w:w="6498" w:type="dxa"/>
          </w:tcPr>
          <w:p w:rsidR="009B732B" w:rsidRPr="00AE545F" w:rsidRDefault="00AE545F">
            <w:pPr>
              <w:rPr>
                <w:b/>
              </w:rPr>
            </w:pPr>
            <w:r w:rsidRPr="00AE545F">
              <w:rPr>
                <w:b/>
              </w:rPr>
              <w:lastRenderedPageBreak/>
              <w:t xml:space="preserve">CORRECTIVA </w:t>
            </w:r>
          </w:p>
          <w:p w:rsidR="00AE545F" w:rsidRDefault="00AE545F"/>
          <w:p w:rsidR="00AE545F" w:rsidRDefault="00AE545F" w:rsidP="00FE4ED8">
            <w:pPr>
              <w:jc w:val="both"/>
            </w:pPr>
            <w:r>
              <w:t>La Dirección de Investigación del INAOE deberá realizar las gestiones necesarias a fin de obtener la autorización para la sustitución de las unidades vehiculares necesarias en la Delegación, así como gestionar también la baja en sitio de los vehículos inservibles.</w:t>
            </w:r>
          </w:p>
          <w:p w:rsidR="00AE545F" w:rsidRDefault="00AE545F"/>
          <w:p w:rsidR="00AE545F" w:rsidRPr="00AE545F" w:rsidRDefault="00AE545F">
            <w:pPr>
              <w:rPr>
                <w:b/>
              </w:rPr>
            </w:pPr>
            <w:r w:rsidRPr="00AE545F">
              <w:rPr>
                <w:b/>
              </w:rPr>
              <w:t xml:space="preserve">CORRECTIVA </w:t>
            </w:r>
          </w:p>
          <w:p w:rsidR="00AE545F" w:rsidRDefault="00AE545F"/>
          <w:p w:rsidR="00AE545F" w:rsidRDefault="00AE545F" w:rsidP="00AE545F">
            <w:pPr>
              <w:jc w:val="both"/>
            </w:pPr>
            <w:r>
              <w:t>La Dir</w:t>
            </w:r>
            <w:r w:rsidR="00FE4ED8">
              <w:t>ección de Investigación,</w:t>
            </w:r>
            <w:r>
              <w:t xml:space="preserve"> conjuntamente con la Direcci</w:t>
            </w:r>
            <w:r w:rsidR="00FE4ED8">
              <w:t xml:space="preserve">ón de Administración y Finanzas, deberán realizar la evaluación de los equipos y materiales de apoyo a la Delegación a fin de determinar los que por su estado ya no sean útiles para las actividades del personal. Y, según los recursos que se tengan, realizar la sustitución de ellos.  </w:t>
            </w:r>
            <w:r>
              <w:t xml:space="preserve">  </w:t>
            </w:r>
          </w:p>
          <w:p w:rsidR="00AE545F" w:rsidRDefault="00AE545F"/>
          <w:p w:rsidR="00C3672E" w:rsidRPr="00C3672E" w:rsidRDefault="00C3672E">
            <w:pPr>
              <w:rPr>
                <w:b/>
              </w:rPr>
            </w:pPr>
            <w:r w:rsidRPr="00C3672E">
              <w:rPr>
                <w:b/>
              </w:rPr>
              <w:t xml:space="preserve">CORRETCTIVA </w:t>
            </w:r>
          </w:p>
          <w:p w:rsidR="00C3672E" w:rsidRDefault="00C3672E"/>
          <w:p w:rsidR="00C3672E" w:rsidRDefault="00C3672E" w:rsidP="00C3672E">
            <w:pPr>
              <w:jc w:val="both"/>
            </w:pPr>
            <w:r>
              <w:t xml:space="preserve">La Dirección de Investigación, deberá analizar con la mayor precisión posible la verdadera necesidad vehicular de la Delegación, a fin de contar solamente con el mínimo necesario de apoyo vehicular, considerando el escaso personal, las actividades y las visitas de investigadores para sus trabajos que llevan a cabo.    </w:t>
            </w:r>
          </w:p>
          <w:p w:rsidR="00AE545F" w:rsidRDefault="00AE545F">
            <w:pPr>
              <w:rPr>
                <w:b/>
              </w:rPr>
            </w:pPr>
            <w:r w:rsidRPr="00AE545F">
              <w:rPr>
                <w:b/>
              </w:rPr>
              <w:lastRenderedPageBreak/>
              <w:t>PREVENTIVA</w:t>
            </w:r>
          </w:p>
          <w:p w:rsidR="00AE545F" w:rsidRDefault="00AE545F">
            <w:pPr>
              <w:rPr>
                <w:b/>
              </w:rPr>
            </w:pPr>
          </w:p>
          <w:p w:rsidR="00F14C47" w:rsidRPr="00F14C47" w:rsidRDefault="00F14C47" w:rsidP="00F14C47">
            <w:pPr>
              <w:jc w:val="both"/>
            </w:pPr>
            <w:r w:rsidRPr="00F14C47">
              <w:t>Se s</w:t>
            </w:r>
            <w:r w:rsidR="00C3672E">
              <w:t>ugiere se elaboré un programa</w:t>
            </w:r>
            <w:r w:rsidRPr="00F14C47">
              <w:t xml:space="preserve"> </w:t>
            </w:r>
            <w:r w:rsidR="0064317B">
              <w:t>valoración</w:t>
            </w:r>
            <w:r>
              <w:t xml:space="preserve"> de unidades vehiculares</w:t>
            </w:r>
            <w:r w:rsidR="00C3672E">
              <w:t xml:space="preserve">, con el propósito de que no se deje pasar tanto tiempo para renovar </w:t>
            </w:r>
            <w:r w:rsidR="0064317B">
              <w:t xml:space="preserve">el </w:t>
            </w:r>
            <w:r w:rsidR="00C3672E">
              <w:t>parque vehicular</w:t>
            </w:r>
            <w:r w:rsidR="0064317B">
              <w:t xml:space="preserve"> de la Delegación</w:t>
            </w:r>
            <w:r w:rsidR="00C3672E">
              <w:t xml:space="preserve">. </w:t>
            </w:r>
            <w:r>
              <w:t xml:space="preserve"> </w:t>
            </w:r>
          </w:p>
          <w:p w:rsidR="00F14C47" w:rsidRDefault="00F14C47">
            <w:pPr>
              <w:rPr>
                <w:b/>
              </w:rPr>
            </w:pPr>
          </w:p>
          <w:p w:rsidR="00AE545F" w:rsidRDefault="00AE545F">
            <w:pPr>
              <w:rPr>
                <w:b/>
              </w:rPr>
            </w:pPr>
            <w:r>
              <w:rPr>
                <w:b/>
              </w:rPr>
              <w:t xml:space="preserve">FECHA COMPROMISO </w:t>
            </w:r>
          </w:p>
          <w:p w:rsidR="00F14C47" w:rsidRDefault="00F14C47">
            <w:pPr>
              <w:rPr>
                <w:b/>
              </w:rPr>
            </w:pPr>
          </w:p>
          <w:p w:rsidR="00D346DE" w:rsidRDefault="00D346DE">
            <w:r w:rsidRPr="00D346DE">
              <w:t xml:space="preserve">Fecha: </w:t>
            </w:r>
            <w:r w:rsidR="00B03E4E">
              <w:t>07 de octubre de 2019.</w:t>
            </w:r>
          </w:p>
          <w:p w:rsidR="00B03E4E" w:rsidRDefault="00B03E4E">
            <w:pPr>
              <w:rPr>
                <w:b/>
              </w:rPr>
            </w:pPr>
            <w:bookmarkStart w:id="0" w:name="_GoBack"/>
            <w:bookmarkEnd w:id="0"/>
          </w:p>
          <w:p w:rsidR="00F14C47" w:rsidRPr="00F14C47" w:rsidRDefault="00F14C47">
            <w:r w:rsidRPr="00F14C47">
              <w:t xml:space="preserve">Dr. Julia David Sánchez de la Llave </w:t>
            </w:r>
          </w:p>
          <w:p w:rsidR="00F14C47" w:rsidRDefault="00F14C47">
            <w:pPr>
              <w:rPr>
                <w:b/>
              </w:rPr>
            </w:pPr>
            <w:r w:rsidRPr="00F14C47">
              <w:t>Director de Investigación del INAOE</w:t>
            </w:r>
            <w:r>
              <w:rPr>
                <w:b/>
              </w:rPr>
              <w:t xml:space="preserve"> </w:t>
            </w:r>
          </w:p>
          <w:p w:rsidR="00F14C47" w:rsidRDefault="00F14C47">
            <w:pPr>
              <w:rPr>
                <w:b/>
              </w:rPr>
            </w:pPr>
          </w:p>
          <w:p w:rsidR="00D346DE" w:rsidRDefault="00D346DE">
            <w:pPr>
              <w:rPr>
                <w:b/>
              </w:rPr>
            </w:pPr>
          </w:p>
          <w:p w:rsidR="00F14C47" w:rsidRDefault="00F14C47">
            <w:r w:rsidRPr="00F14C47">
              <w:t>Firma: _________________________</w:t>
            </w:r>
          </w:p>
          <w:p w:rsidR="00C3672E" w:rsidRDefault="00C3672E"/>
          <w:p w:rsidR="00C3672E" w:rsidRDefault="000A1FD6">
            <w:r>
              <w:t>Dr. José Ramón Valdés Parra</w:t>
            </w:r>
          </w:p>
          <w:p w:rsidR="000A1FD6" w:rsidRDefault="000A1FD6">
            <w:r>
              <w:t xml:space="preserve">Coordinador de Astrofísica del </w:t>
            </w:r>
            <w:proofErr w:type="spellStart"/>
            <w:r>
              <w:t>INAOE</w:t>
            </w:r>
            <w:proofErr w:type="spellEnd"/>
            <w:r>
              <w:t xml:space="preserve"> </w:t>
            </w:r>
          </w:p>
          <w:p w:rsidR="000A1FD6" w:rsidRDefault="000A1FD6"/>
          <w:p w:rsidR="00D346DE" w:rsidRDefault="00D346DE"/>
          <w:p w:rsidR="000A1FD6" w:rsidRPr="00F14C47" w:rsidRDefault="000A1FD6">
            <w:r>
              <w:t>Firma:__________________________</w:t>
            </w:r>
          </w:p>
        </w:tc>
      </w:tr>
    </w:tbl>
    <w:p w:rsidR="004F2B34" w:rsidRDefault="004F2B34"/>
    <w:sectPr w:rsidR="004F2B34" w:rsidSect="009F6B7A">
      <w:headerReference w:type="default" r:id="rId7"/>
      <w:footerReference w:type="default" r:id="rId8"/>
      <w:pgSz w:w="15840" w:h="12240" w:orient="landscape"/>
      <w:pgMar w:top="1701" w:right="1417" w:bottom="1701" w:left="1417" w:header="708" w:footer="1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72E" w:rsidRDefault="00E5472E" w:rsidP="004F2B34">
      <w:pPr>
        <w:spacing w:after="0" w:line="240" w:lineRule="auto"/>
      </w:pPr>
      <w:r>
        <w:separator/>
      </w:r>
    </w:p>
  </w:endnote>
  <w:endnote w:type="continuationSeparator" w:id="0">
    <w:p w:rsidR="00E5472E" w:rsidRDefault="00E5472E" w:rsidP="004F2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8"/>
      <w:gridCol w:w="709"/>
      <w:gridCol w:w="3118"/>
      <w:gridCol w:w="709"/>
      <w:gridCol w:w="4212"/>
    </w:tblGrid>
    <w:tr w:rsidR="00430EF2" w:rsidTr="004F2B34">
      <w:tc>
        <w:tcPr>
          <w:tcW w:w="4248" w:type="dxa"/>
          <w:tcBorders>
            <w:top w:val="single" w:sz="4" w:space="0" w:color="auto"/>
          </w:tcBorders>
        </w:tcPr>
        <w:p w:rsidR="00430EF2" w:rsidRDefault="00430EF2" w:rsidP="004F2B34">
          <w:pPr>
            <w:jc w:val="center"/>
          </w:pPr>
          <w:r>
            <w:t xml:space="preserve">C.P. Delia Sánchez Sarmiento </w:t>
          </w:r>
        </w:p>
        <w:p w:rsidR="00430EF2" w:rsidRDefault="00430EF2" w:rsidP="004F2B34">
          <w:pPr>
            <w:jc w:val="center"/>
          </w:pPr>
          <w:r>
            <w:t xml:space="preserve">Encargado de Auditoría en el Órgano Interno de Control en el INAOE </w:t>
          </w:r>
        </w:p>
      </w:tc>
      <w:tc>
        <w:tcPr>
          <w:tcW w:w="709" w:type="dxa"/>
        </w:tcPr>
        <w:p w:rsidR="00430EF2" w:rsidRDefault="00430EF2" w:rsidP="004F2B34">
          <w:pPr>
            <w:jc w:val="center"/>
          </w:pPr>
        </w:p>
      </w:tc>
      <w:tc>
        <w:tcPr>
          <w:tcW w:w="3118" w:type="dxa"/>
          <w:tcBorders>
            <w:top w:val="single" w:sz="4" w:space="0" w:color="auto"/>
          </w:tcBorders>
        </w:tcPr>
        <w:p w:rsidR="00430EF2" w:rsidRDefault="00430EF2" w:rsidP="004F2B34">
          <w:pPr>
            <w:jc w:val="center"/>
          </w:pPr>
          <w:r>
            <w:t>Fecha de elaboración</w:t>
          </w:r>
        </w:p>
      </w:tc>
      <w:tc>
        <w:tcPr>
          <w:tcW w:w="709" w:type="dxa"/>
        </w:tcPr>
        <w:p w:rsidR="00430EF2" w:rsidRDefault="00430EF2" w:rsidP="004F2B34">
          <w:pPr>
            <w:jc w:val="center"/>
          </w:pPr>
        </w:p>
      </w:tc>
      <w:tc>
        <w:tcPr>
          <w:tcW w:w="4212" w:type="dxa"/>
          <w:tcBorders>
            <w:top w:val="single" w:sz="4" w:space="0" w:color="auto"/>
          </w:tcBorders>
        </w:tcPr>
        <w:p w:rsidR="00430EF2" w:rsidRDefault="00430EF2" w:rsidP="004F2B34">
          <w:pPr>
            <w:jc w:val="center"/>
          </w:pPr>
          <w:r>
            <w:t>Lic. Raúl E. Violante López</w:t>
          </w:r>
        </w:p>
        <w:p w:rsidR="00430EF2" w:rsidRDefault="00430EF2" w:rsidP="004F2B34">
          <w:pPr>
            <w:jc w:val="center"/>
          </w:pPr>
          <w:r>
            <w:t xml:space="preserve">Titular del Órgano Interno de Control </w:t>
          </w:r>
        </w:p>
        <w:p w:rsidR="00430EF2" w:rsidRDefault="00430EF2" w:rsidP="004F2B34">
          <w:pPr>
            <w:jc w:val="center"/>
          </w:pPr>
          <w:r>
            <w:t xml:space="preserve">en el INAOE </w:t>
          </w:r>
        </w:p>
      </w:tc>
    </w:tr>
  </w:tbl>
  <w:p w:rsidR="00430EF2" w:rsidRDefault="000B4987" w:rsidP="000B4987">
    <w:pPr>
      <w:pStyle w:val="Piedepgina"/>
      <w:tabs>
        <w:tab w:val="clear" w:pos="4419"/>
        <w:tab w:val="clear" w:pos="8838"/>
        <w:tab w:val="left" w:pos="5400"/>
      </w:tabs>
    </w:pPr>
    <w:r>
      <w:rPr>
        <w:rFonts w:ascii="Times New Roman" w:hAnsi="Times New Roman" w:cs="Times New Roman"/>
        <w:noProof/>
        <w:sz w:val="24"/>
        <w:szCs w:val="24"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5E35E3" wp14:editId="3B4625F9">
              <wp:simplePos x="0" y="0"/>
              <wp:positionH relativeFrom="margin">
                <wp:align>center</wp:align>
              </wp:positionH>
              <wp:positionV relativeFrom="paragraph">
                <wp:posOffset>-752475</wp:posOffset>
              </wp:positionV>
              <wp:extent cx="1828800" cy="238125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B4987" w:rsidRDefault="000B4987" w:rsidP="000B4987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1</w:t>
                          </w:r>
                          <w:r w:rsidR="000D6ED5"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</w:rPr>
                            <w:t>/08/2019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5E35E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0;margin-top:-59.25pt;width:2in;height:18.7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" filled="f" stroked="f" strokeweight=".5pt">
              <v:textbox>
                <w:txbxContent>
                  <w:p w:rsidR="000B4987" w:rsidRDefault="000B4987" w:rsidP="000B4987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1</w:t>
                    </w:r>
                    <w:r w:rsidR="000D6ED5">
                      <w:rPr>
                        <w:b/>
                      </w:rPr>
                      <w:t>2</w:t>
                    </w:r>
                    <w:r>
                      <w:rPr>
                        <w:b/>
                      </w:rPr>
                      <w:t>/08/2019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72E" w:rsidRDefault="00E5472E" w:rsidP="004F2B34">
      <w:pPr>
        <w:spacing w:after="0" w:line="240" w:lineRule="auto"/>
      </w:pPr>
      <w:r>
        <w:separator/>
      </w:r>
    </w:p>
  </w:footnote>
  <w:footnote w:type="continuationSeparator" w:id="0">
    <w:p w:rsidR="00E5472E" w:rsidRDefault="00E5472E" w:rsidP="004F2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pPr w:leftFromText="141" w:rightFromText="141" w:tblpXSpec="center" w:tblpY="-1080"/>
      <w:tblW w:w="0" w:type="auto"/>
      <w:tblLook w:val="04A0" w:firstRow="1" w:lastRow="0" w:firstColumn="1" w:lastColumn="0" w:noHBand="0" w:noVBand="1"/>
    </w:tblPr>
    <w:tblGrid>
      <w:gridCol w:w="3539"/>
      <w:gridCol w:w="6095"/>
      <w:gridCol w:w="3362"/>
    </w:tblGrid>
    <w:tr w:rsidR="00430EF2" w:rsidTr="00D346DE">
      <w:trPr>
        <w:trHeight w:val="2259"/>
      </w:trPr>
      <w:tc>
        <w:tcPr>
          <w:tcW w:w="3539" w:type="dxa"/>
        </w:tcPr>
        <w:p w:rsidR="00430EF2" w:rsidRDefault="00430EF2" w:rsidP="009F6B7A">
          <w:r>
            <w:rPr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362D3D48" wp14:editId="0094B16D">
                <wp:simplePos x="0" y="0"/>
                <wp:positionH relativeFrom="column">
                  <wp:posOffset>85725</wp:posOffset>
                </wp:positionH>
                <wp:positionV relativeFrom="paragraph">
                  <wp:posOffset>85725</wp:posOffset>
                </wp:positionV>
                <wp:extent cx="1943100" cy="1228725"/>
                <wp:effectExtent l="0" t="0" r="0" b="9525"/>
                <wp:wrapNone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839" t="13271" r="13190" b="683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0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95" w:type="dxa"/>
        </w:tcPr>
        <w:p w:rsidR="00430EF2" w:rsidRDefault="00430EF2" w:rsidP="009F6B7A">
          <w:pPr>
            <w:jc w:val="center"/>
          </w:pPr>
        </w:p>
        <w:p w:rsidR="00430EF2" w:rsidRDefault="00430EF2" w:rsidP="009F6B7A">
          <w:pPr>
            <w:jc w:val="center"/>
          </w:pPr>
        </w:p>
        <w:p w:rsidR="00430EF2" w:rsidRDefault="00430EF2" w:rsidP="009F6B7A">
          <w:pPr>
            <w:jc w:val="center"/>
          </w:pPr>
          <w:r>
            <w:t>ÓRGANO INTERNO DE CONTROL EN EL INSTITUTO NACIONAL DE ASTROFÍSICA, ÓPTICA Y ELECTRÓNICA (INAOE)</w:t>
          </w:r>
        </w:p>
        <w:p w:rsidR="00430EF2" w:rsidRDefault="00430EF2" w:rsidP="009F6B7A">
          <w:pPr>
            <w:jc w:val="center"/>
          </w:pPr>
        </w:p>
        <w:p w:rsidR="00430EF2" w:rsidRDefault="00430EF2" w:rsidP="009F6B7A">
          <w:pPr>
            <w:jc w:val="center"/>
          </w:pPr>
          <w:r>
            <w:t xml:space="preserve">CÉDULA DE OBSERVACIONES </w:t>
          </w:r>
        </w:p>
      </w:tc>
      <w:tc>
        <w:tcPr>
          <w:tcW w:w="3362" w:type="dxa"/>
          <w:vAlign w:val="center"/>
        </w:tcPr>
        <w:sdt>
          <w:sdtPr>
            <w:id w:val="-1318336367"/>
            <w:docPartObj>
              <w:docPartGallery w:val="Page Numbers (Top of Page)"/>
              <w:docPartUnique/>
            </w:docPartObj>
          </w:sdtPr>
          <w:sdtEndPr/>
          <w:sdtContent>
            <w:p w:rsidR="00D346DE" w:rsidRDefault="00D346DE" w:rsidP="00D346DE">
              <w:pPr>
                <w:pStyle w:val="Encabezado"/>
              </w:pPr>
              <w:r>
                <w:t xml:space="preserve">Hoja No. </w:t>
              </w:r>
              <w:r w:rsidRPr="00D346DE">
                <w:rPr>
                  <w:u w:val="single"/>
                  <w:lang w:val="es-ES"/>
                </w:rPr>
                <w:t xml:space="preserve"> </w:t>
              </w:r>
              <w:r w:rsidRPr="00D346DE">
                <w:rPr>
                  <w:b/>
                  <w:bCs/>
                  <w:sz w:val="24"/>
                  <w:szCs w:val="24"/>
                  <w:u w:val="single"/>
                </w:rPr>
                <w:fldChar w:fldCharType="begin"/>
              </w:r>
              <w:r w:rsidRPr="00D346DE">
                <w:rPr>
                  <w:b/>
                  <w:bCs/>
                  <w:u w:val="single"/>
                </w:rPr>
                <w:instrText>PAGE</w:instrText>
              </w:r>
              <w:r w:rsidRPr="00D346DE">
                <w:rPr>
                  <w:b/>
                  <w:bCs/>
                  <w:sz w:val="24"/>
                  <w:szCs w:val="24"/>
                  <w:u w:val="single"/>
                </w:rPr>
                <w:fldChar w:fldCharType="separate"/>
              </w:r>
              <w:r w:rsidR="00B03E4E">
                <w:rPr>
                  <w:b/>
                  <w:bCs/>
                  <w:noProof/>
                  <w:u w:val="single"/>
                </w:rPr>
                <w:t>3</w:t>
              </w:r>
              <w:r w:rsidRPr="00D346DE">
                <w:rPr>
                  <w:b/>
                  <w:bCs/>
                  <w:sz w:val="24"/>
                  <w:szCs w:val="24"/>
                  <w:u w:val="single"/>
                </w:rPr>
                <w:fldChar w:fldCharType="end"/>
              </w:r>
              <w:r>
                <w:rPr>
                  <w:b/>
                  <w:bCs/>
                  <w:sz w:val="24"/>
                  <w:szCs w:val="24"/>
                  <w:u w:val="single"/>
                </w:rPr>
                <w:t xml:space="preserve"> </w:t>
              </w:r>
              <w:r>
                <w:rPr>
                  <w:lang w:val="es-ES"/>
                </w:rPr>
                <w:t xml:space="preserve"> de </w:t>
              </w:r>
              <w:r w:rsidRPr="00D346DE">
                <w:rPr>
                  <w:u w:val="single"/>
                  <w:lang w:val="es-ES"/>
                </w:rPr>
                <w:t xml:space="preserve"> </w:t>
              </w:r>
              <w:r w:rsidRPr="00D346DE">
                <w:rPr>
                  <w:b/>
                  <w:bCs/>
                  <w:sz w:val="24"/>
                  <w:szCs w:val="24"/>
                  <w:u w:val="single"/>
                </w:rPr>
                <w:fldChar w:fldCharType="begin"/>
              </w:r>
              <w:r w:rsidRPr="00D346DE">
                <w:rPr>
                  <w:b/>
                  <w:bCs/>
                  <w:u w:val="single"/>
                </w:rPr>
                <w:instrText>NUMPAGES</w:instrText>
              </w:r>
              <w:r w:rsidRPr="00D346DE">
                <w:rPr>
                  <w:b/>
                  <w:bCs/>
                  <w:sz w:val="24"/>
                  <w:szCs w:val="24"/>
                  <w:u w:val="single"/>
                </w:rPr>
                <w:fldChar w:fldCharType="separate"/>
              </w:r>
              <w:r w:rsidR="00B03E4E">
                <w:rPr>
                  <w:b/>
                  <w:bCs/>
                  <w:noProof/>
                  <w:u w:val="single"/>
                </w:rPr>
                <w:t>3</w:t>
              </w:r>
              <w:r w:rsidRPr="00D346DE">
                <w:rPr>
                  <w:b/>
                  <w:bCs/>
                  <w:sz w:val="24"/>
                  <w:szCs w:val="24"/>
                  <w:u w:val="single"/>
                </w:rPr>
                <w:fldChar w:fldCharType="end"/>
              </w:r>
              <w:r>
                <w:rPr>
                  <w:b/>
                  <w:bCs/>
                  <w:sz w:val="24"/>
                  <w:szCs w:val="24"/>
                  <w:u w:val="single"/>
                </w:rPr>
                <w:t>_</w:t>
              </w:r>
            </w:p>
          </w:sdtContent>
        </w:sdt>
        <w:p w:rsidR="00430EF2" w:rsidRDefault="00D346DE" w:rsidP="00D346DE">
          <w:r>
            <w:t>Nú</w:t>
          </w:r>
          <w:r w:rsidR="00430EF2">
            <w:t>mero de auditoria: 03/2019</w:t>
          </w:r>
        </w:p>
        <w:p w:rsidR="00430EF2" w:rsidRDefault="00D346DE" w:rsidP="00D346DE">
          <w:r>
            <w:t>Número de observación: 05</w:t>
          </w:r>
        </w:p>
        <w:p w:rsidR="00430EF2" w:rsidRDefault="00430EF2" w:rsidP="00D346DE">
          <w:r>
            <w:t xml:space="preserve">Monto fiscalizable: </w:t>
          </w:r>
          <w:r w:rsidR="00D346DE">
            <w:t>N/A</w:t>
          </w:r>
        </w:p>
        <w:p w:rsidR="00430EF2" w:rsidRDefault="00430EF2" w:rsidP="00D346DE">
          <w:r>
            <w:t>Monto fiscalizado:</w:t>
          </w:r>
          <w:r w:rsidR="00D346DE">
            <w:t xml:space="preserve"> N/A</w:t>
          </w:r>
        </w:p>
        <w:p w:rsidR="00430EF2" w:rsidRDefault="00D346DE" w:rsidP="00D346DE">
          <w:r>
            <w:t>Monto por aclarar: N/A</w:t>
          </w:r>
        </w:p>
        <w:p w:rsidR="00430EF2" w:rsidRDefault="00430EF2" w:rsidP="00D346DE">
          <w:r>
            <w:t>Monto por recuperar: N/A</w:t>
          </w:r>
        </w:p>
        <w:p w:rsidR="00430EF2" w:rsidRDefault="000B4987" w:rsidP="00D346DE">
          <w:r>
            <w:t>Riesgo: Media</w:t>
          </w:r>
        </w:p>
      </w:tc>
    </w:tr>
  </w:tbl>
  <w:p w:rsidR="00430EF2" w:rsidRDefault="00430EF2">
    <w:pPr>
      <w:pStyle w:val="Encabezado"/>
    </w:pPr>
  </w:p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6516"/>
      <w:gridCol w:w="3118"/>
      <w:gridCol w:w="3362"/>
    </w:tblGrid>
    <w:tr w:rsidR="00430EF2" w:rsidTr="00CE4351">
      <w:tc>
        <w:tcPr>
          <w:tcW w:w="6516" w:type="dxa"/>
        </w:tcPr>
        <w:p w:rsidR="00430EF2" w:rsidRPr="00C35D1C" w:rsidRDefault="00430EF2" w:rsidP="009F6B7A">
          <w:r w:rsidRPr="00C35D1C">
            <w:t xml:space="preserve">Ente: Instituto Nacional de Astrofísica, Óptica y Electrónica </w:t>
          </w:r>
        </w:p>
      </w:tc>
      <w:tc>
        <w:tcPr>
          <w:tcW w:w="3118" w:type="dxa"/>
        </w:tcPr>
        <w:p w:rsidR="00430EF2" w:rsidRPr="00C35D1C" w:rsidRDefault="00430EF2" w:rsidP="009F6B7A">
          <w:r w:rsidRPr="00C35D1C">
            <w:t xml:space="preserve">Sector: Ciencia y Tecnología </w:t>
          </w:r>
        </w:p>
      </w:tc>
      <w:tc>
        <w:tcPr>
          <w:tcW w:w="3362" w:type="dxa"/>
        </w:tcPr>
        <w:p w:rsidR="00430EF2" w:rsidRDefault="00430EF2" w:rsidP="009F6B7A">
          <w:r>
            <w:t>Calve: 800</w:t>
          </w:r>
        </w:p>
      </w:tc>
    </w:tr>
    <w:tr w:rsidR="00430EF2" w:rsidTr="00CE4351">
      <w:tc>
        <w:tcPr>
          <w:tcW w:w="6516" w:type="dxa"/>
          <w:vAlign w:val="center"/>
        </w:tcPr>
        <w:p w:rsidR="00430EF2" w:rsidRPr="00C35D1C" w:rsidRDefault="00430EF2" w:rsidP="009F6B7A">
          <w:r w:rsidRPr="00C35D1C">
            <w:t xml:space="preserve">Área Auditada: Dirección de Investigación </w:t>
          </w:r>
        </w:p>
      </w:tc>
      <w:tc>
        <w:tcPr>
          <w:tcW w:w="6480" w:type="dxa"/>
          <w:gridSpan w:val="2"/>
        </w:tcPr>
        <w:p w:rsidR="00430EF2" w:rsidRDefault="00430EF2" w:rsidP="009F6B7A">
          <w:r w:rsidRPr="00C35D1C">
            <w:t xml:space="preserve">Descripción de la Auditoría: </w:t>
          </w:r>
        </w:p>
        <w:p w:rsidR="00430EF2" w:rsidRPr="00C35D1C" w:rsidRDefault="00430EF2" w:rsidP="009F6B7A">
          <w:r w:rsidRPr="00C35D1C">
            <w:t>“Resultado de programas mediante la revisión al DESEMPEÑO”</w:t>
          </w:r>
        </w:p>
      </w:tc>
    </w:tr>
  </w:tbl>
  <w:p w:rsidR="00430EF2" w:rsidRDefault="00430E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0F25"/>
    <w:multiLevelType w:val="hybridMultilevel"/>
    <w:tmpl w:val="81D08E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60774"/>
    <w:multiLevelType w:val="hybridMultilevel"/>
    <w:tmpl w:val="3A6CA5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46B49"/>
    <w:multiLevelType w:val="hybridMultilevel"/>
    <w:tmpl w:val="3828D0D8"/>
    <w:lvl w:ilvl="0" w:tplc="28F21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96D93"/>
    <w:multiLevelType w:val="hybridMultilevel"/>
    <w:tmpl w:val="FB58ECA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C00DDB"/>
    <w:multiLevelType w:val="hybridMultilevel"/>
    <w:tmpl w:val="599650B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184965"/>
    <w:multiLevelType w:val="hybridMultilevel"/>
    <w:tmpl w:val="E246517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E263A9"/>
    <w:multiLevelType w:val="hybridMultilevel"/>
    <w:tmpl w:val="A38227E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E73"/>
    <w:rsid w:val="0000122E"/>
    <w:rsid w:val="00001A74"/>
    <w:rsid w:val="00072D30"/>
    <w:rsid w:val="000A1FD6"/>
    <w:rsid w:val="000B4987"/>
    <w:rsid w:val="000B57BB"/>
    <w:rsid w:val="000D6ED5"/>
    <w:rsid w:val="000E0B52"/>
    <w:rsid w:val="000F71DC"/>
    <w:rsid w:val="001B7055"/>
    <w:rsid w:val="001E58F2"/>
    <w:rsid w:val="00306E1C"/>
    <w:rsid w:val="00322607"/>
    <w:rsid w:val="00354A77"/>
    <w:rsid w:val="003739F7"/>
    <w:rsid w:val="00380BD0"/>
    <w:rsid w:val="00430EF2"/>
    <w:rsid w:val="00450684"/>
    <w:rsid w:val="00462929"/>
    <w:rsid w:val="004B0B48"/>
    <w:rsid w:val="004B7347"/>
    <w:rsid w:val="004C2A71"/>
    <w:rsid w:val="004F2B34"/>
    <w:rsid w:val="00530662"/>
    <w:rsid w:val="005A1218"/>
    <w:rsid w:val="0064317B"/>
    <w:rsid w:val="0065390D"/>
    <w:rsid w:val="007860C4"/>
    <w:rsid w:val="007B4E73"/>
    <w:rsid w:val="007D6594"/>
    <w:rsid w:val="007E560E"/>
    <w:rsid w:val="00831D8A"/>
    <w:rsid w:val="00873F1B"/>
    <w:rsid w:val="00910135"/>
    <w:rsid w:val="009B732B"/>
    <w:rsid w:val="009F6B7A"/>
    <w:rsid w:val="00A23F93"/>
    <w:rsid w:val="00A74511"/>
    <w:rsid w:val="00A96368"/>
    <w:rsid w:val="00AA37F2"/>
    <w:rsid w:val="00AE545F"/>
    <w:rsid w:val="00B01D13"/>
    <w:rsid w:val="00B03E4E"/>
    <w:rsid w:val="00B72D6E"/>
    <w:rsid w:val="00B97885"/>
    <w:rsid w:val="00C1704E"/>
    <w:rsid w:val="00C35D1C"/>
    <w:rsid w:val="00C3672E"/>
    <w:rsid w:val="00C82301"/>
    <w:rsid w:val="00CC6B7C"/>
    <w:rsid w:val="00CD0C34"/>
    <w:rsid w:val="00CE4351"/>
    <w:rsid w:val="00CF5619"/>
    <w:rsid w:val="00D042B1"/>
    <w:rsid w:val="00D169D6"/>
    <w:rsid w:val="00D223BE"/>
    <w:rsid w:val="00D346DE"/>
    <w:rsid w:val="00D64780"/>
    <w:rsid w:val="00D960F0"/>
    <w:rsid w:val="00DA7F98"/>
    <w:rsid w:val="00DE3485"/>
    <w:rsid w:val="00DE5D7F"/>
    <w:rsid w:val="00E5472E"/>
    <w:rsid w:val="00F14C47"/>
    <w:rsid w:val="00FA21C7"/>
    <w:rsid w:val="00FB3843"/>
    <w:rsid w:val="00FC7379"/>
    <w:rsid w:val="00FE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EA6636"/>
  <w15:chartTrackingRefBased/>
  <w15:docId w15:val="{742A8077-93E7-44DB-8CF4-444FF924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B4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F2B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2B34"/>
  </w:style>
  <w:style w:type="paragraph" w:styleId="Piedepgina">
    <w:name w:val="footer"/>
    <w:basedOn w:val="Normal"/>
    <w:link w:val="PiedepginaCar"/>
    <w:uiPriority w:val="99"/>
    <w:unhideWhenUsed/>
    <w:rsid w:val="004F2B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2B34"/>
  </w:style>
  <w:style w:type="paragraph" w:styleId="Sinespaciado">
    <w:name w:val="No Spacing"/>
    <w:uiPriority w:val="1"/>
    <w:qFormat/>
    <w:rsid w:val="00C35D1C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F6B7A"/>
    <w:pPr>
      <w:ind w:left="720"/>
      <w:contextualSpacing/>
    </w:pPr>
  </w:style>
  <w:style w:type="paragraph" w:customStyle="1" w:styleId="Default">
    <w:name w:val="Default"/>
    <w:rsid w:val="00306E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1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1F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567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Deliass...</dc:creator>
  <cp:keywords/>
  <dc:description/>
  <cp:lastModifiedBy>Deliass...</cp:lastModifiedBy>
  <cp:revision>11</cp:revision>
  <cp:lastPrinted>2019-08-13T18:46:00Z</cp:lastPrinted>
  <dcterms:created xsi:type="dcterms:W3CDTF">2019-07-18T23:58:00Z</dcterms:created>
  <dcterms:modified xsi:type="dcterms:W3CDTF">2019-08-13T18:46:00Z</dcterms:modified>
</cp:coreProperties>
</file>